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2"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418"/>
        <w:gridCol w:w="245"/>
        <w:gridCol w:w="5992"/>
      </w:tblGrid>
      <w:tr w:rsidR="001456CC" w:rsidRPr="00F64847" w:rsidTr="00F4686C">
        <w:trPr>
          <w:trHeight w:val="303"/>
          <w:jc w:val="center"/>
        </w:trPr>
        <w:tc>
          <w:tcPr>
            <w:tcW w:w="1770" w:type="pct"/>
            <w:tcBorders>
              <w:top w:val="nil"/>
              <w:left w:val="nil"/>
              <w:bottom w:val="nil"/>
              <w:right w:val="nil"/>
              <w:tl2br w:val="nil"/>
              <w:tr2bl w:val="nil"/>
            </w:tcBorders>
            <w:shd w:val="clear" w:color="auto" w:fill="auto"/>
            <w:tcMar>
              <w:top w:w="0" w:type="dxa"/>
              <w:left w:w="108" w:type="dxa"/>
              <w:bottom w:w="0" w:type="dxa"/>
              <w:right w:w="108" w:type="dxa"/>
            </w:tcMar>
          </w:tcPr>
          <w:p w:rsidR="001456CC" w:rsidRPr="00692D36" w:rsidRDefault="001456CC" w:rsidP="00F4686C">
            <w:pPr>
              <w:spacing w:before="40" w:after="40"/>
              <w:jc w:val="center"/>
              <w:rPr>
                <w:rFonts w:ascii="Times New Roman" w:hAnsi="Times New Roman"/>
                <w:b/>
                <w:sz w:val="28"/>
                <w:szCs w:val="28"/>
                <w:lang w:val="vi-VN" w:eastAsia="vi-VN"/>
              </w:rPr>
            </w:pPr>
            <w:r w:rsidRPr="00692D36">
              <w:rPr>
                <w:rFonts w:ascii="Times New Roman" w:hAnsi="Times New Roman"/>
                <w:b/>
                <w:noProof/>
                <w:sz w:val="28"/>
                <w:szCs w:val="28"/>
              </w:rPr>
              <mc:AlternateContent>
                <mc:Choice Requires="wps">
                  <w:drawing>
                    <wp:anchor distT="4294967173" distB="4294967173" distL="114300" distR="114300" simplePos="0" relativeHeight="251659264" behindDoc="0" locked="0" layoutInCell="1" allowOverlap="1">
                      <wp:simplePos x="0" y="0"/>
                      <wp:positionH relativeFrom="column">
                        <wp:posOffset>951865</wp:posOffset>
                      </wp:positionH>
                      <wp:positionV relativeFrom="paragraph">
                        <wp:posOffset>258444</wp:posOffset>
                      </wp:positionV>
                      <wp:extent cx="304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372AF" id="Straight Connector 3" o:spid="_x0000_s1026" style="position:absolute;z-index:251659264;visibility:visible;mso-wrap-style:square;mso-width-percent:0;mso-height-percent:0;mso-wrap-distance-left:9pt;mso-wrap-distance-top:-.00342mm;mso-wrap-distance-right:9pt;mso-wrap-distance-bottom:-.00342mm;mso-position-horizontal:absolute;mso-position-horizontal-relative:text;mso-position-vertical:absolute;mso-position-vertical-relative:text;mso-width-percent:0;mso-height-percent:0;mso-width-relative:page;mso-height-relative:page" from="74.95pt,20.35pt" to="98.9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WXEAIAAB8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">
                      <o:lock v:ext="edit" shapetype="f"/>
                    </v:line>
                  </w:pict>
                </mc:Fallback>
              </mc:AlternateContent>
            </w:r>
            <w:r w:rsidRPr="00692D36">
              <w:rPr>
                <w:rFonts w:ascii="Times New Roman" w:hAnsi="Times New Roman"/>
                <w:b/>
                <w:sz w:val="28"/>
                <w:szCs w:val="28"/>
                <w:lang w:val="vi-VN" w:eastAsia="vi-VN"/>
              </w:rPr>
              <w:t>QUỐC HỘI</w:t>
            </w:r>
            <w:r w:rsidRPr="00692D36">
              <w:rPr>
                <w:rFonts w:ascii="Times New Roman" w:hAnsi="Times New Roman"/>
                <w:b/>
                <w:sz w:val="28"/>
                <w:szCs w:val="28"/>
                <w:lang w:val="vi-VN" w:eastAsia="vi-VN"/>
              </w:rPr>
              <w:br/>
            </w:r>
          </w:p>
        </w:tc>
        <w:tc>
          <w:tcPr>
            <w:tcW w:w="3230" w:type="pct"/>
            <w:gridSpan w:val="2"/>
            <w:tcBorders>
              <w:top w:val="nil"/>
              <w:left w:val="nil"/>
              <w:bottom w:val="nil"/>
              <w:right w:val="nil"/>
              <w:tl2br w:val="nil"/>
              <w:tr2bl w:val="nil"/>
            </w:tcBorders>
            <w:shd w:val="clear" w:color="auto" w:fill="auto"/>
            <w:tcMar>
              <w:top w:w="0" w:type="dxa"/>
              <w:left w:w="108" w:type="dxa"/>
              <w:bottom w:w="0" w:type="dxa"/>
              <w:right w:w="108" w:type="dxa"/>
            </w:tcMar>
          </w:tcPr>
          <w:p w:rsidR="001456CC" w:rsidRPr="00692D36" w:rsidRDefault="001456CC" w:rsidP="00F4686C">
            <w:pPr>
              <w:spacing w:before="40" w:after="40"/>
              <w:jc w:val="center"/>
              <w:rPr>
                <w:rFonts w:ascii="Times New Roman" w:hAnsi="Times New Roman"/>
                <w:sz w:val="28"/>
                <w:szCs w:val="28"/>
                <w:lang w:val="vi-VN" w:eastAsia="vi-VN"/>
              </w:rPr>
            </w:pPr>
            <w:r w:rsidRPr="00692D36">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1001395</wp:posOffset>
                      </wp:positionH>
                      <wp:positionV relativeFrom="paragraph">
                        <wp:posOffset>441325</wp:posOffset>
                      </wp:positionV>
                      <wp:extent cx="1742440" cy="17145"/>
                      <wp:effectExtent l="6985" t="8890" r="1270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244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82B7DA" id="_x0000_t32" coordsize="21600,21600" o:spt="32" o:oned="t" path="m,l21600,21600e" filled="f">
                      <v:path arrowok="t" fillok="f" o:connecttype="none"/>
                      <o:lock v:ext="edit" shapetype="t"/>
                    </v:shapetype>
                    <v:shape id="Straight Arrow Connector 2" o:spid="_x0000_s1026" type="#_x0000_t32" style="position:absolute;margin-left:78.85pt;margin-top:34.75pt;width:137.2pt;height:1.3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"/>
                  </w:pict>
                </mc:Fallback>
              </mc:AlternateContent>
            </w:r>
            <w:r w:rsidRPr="00692D36">
              <w:rPr>
                <w:rFonts w:ascii="Times New Roman" w:hAnsi="Times New Roman"/>
                <w:b/>
                <w:bCs/>
                <w:sz w:val="28"/>
                <w:szCs w:val="28"/>
                <w:lang w:val="vi-VN" w:eastAsia="vi-VN"/>
              </w:rPr>
              <w:t>CỘNG HÒA XÃ HỘI CHỦ NGHĨA VIỆT NAM</w:t>
            </w:r>
            <w:r w:rsidRPr="00692D36">
              <w:rPr>
                <w:rFonts w:ascii="Times New Roman" w:hAnsi="Times New Roman"/>
                <w:b/>
                <w:bCs/>
                <w:sz w:val="28"/>
                <w:szCs w:val="28"/>
                <w:lang w:val="vi-VN" w:eastAsia="vi-VN"/>
              </w:rPr>
              <w:br/>
              <w:t xml:space="preserve">Độc lập - Tự do - Hạnh phúc </w:t>
            </w:r>
            <w:r w:rsidRPr="00692D36">
              <w:rPr>
                <w:rFonts w:ascii="Times New Roman" w:hAnsi="Times New Roman"/>
                <w:b/>
                <w:bCs/>
                <w:sz w:val="28"/>
                <w:szCs w:val="28"/>
                <w:lang w:val="vi-VN" w:eastAsia="vi-VN"/>
              </w:rPr>
              <w:br/>
            </w:r>
          </w:p>
        </w:tc>
      </w:tr>
      <w:tr w:rsidR="001456CC" w:rsidRPr="00F64847" w:rsidTr="00F4686C">
        <w:tblPrEx>
          <w:tblBorders>
            <w:top w:val="none" w:sz="0" w:space="0" w:color="auto"/>
            <w:bottom w:val="none" w:sz="0" w:space="0" w:color="auto"/>
            <w:insideH w:val="none" w:sz="0" w:space="0" w:color="auto"/>
            <w:insideV w:val="none" w:sz="0" w:space="0" w:color="auto"/>
          </w:tblBorders>
        </w:tblPrEx>
        <w:trPr>
          <w:trHeight w:val="269"/>
          <w:jc w:val="center"/>
        </w:trPr>
        <w:tc>
          <w:tcPr>
            <w:tcW w:w="1897" w:type="pct"/>
            <w:gridSpan w:val="2"/>
            <w:tcBorders>
              <w:top w:val="nil"/>
              <w:left w:val="nil"/>
              <w:bottom w:val="nil"/>
              <w:right w:val="nil"/>
              <w:tl2br w:val="nil"/>
              <w:tr2bl w:val="nil"/>
            </w:tcBorders>
            <w:shd w:val="clear" w:color="auto" w:fill="auto"/>
            <w:tcMar>
              <w:top w:w="0" w:type="dxa"/>
              <w:left w:w="108" w:type="dxa"/>
              <w:bottom w:w="0" w:type="dxa"/>
              <w:right w:w="108" w:type="dxa"/>
            </w:tcMar>
          </w:tcPr>
          <w:p w:rsidR="001456CC" w:rsidRPr="00692D36" w:rsidRDefault="001456CC" w:rsidP="00F4686C">
            <w:pPr>
              <w:spacing w:before="40" w:after="40"/>
              <w:jc w:val="center"/>
              <w:rPr>
                <w:rFonts w:ascii="Times New Roman" w:hAnsi="Times New Roman"/>
                <w:sz w:val="28"/>
                <w:szCs w:val="28"/>
                <w:lang w:val="vi-VN" w:eastAsia="vi-VN"/>
              </w:rPr>
            </w:pPr>
            <w:r w:rsidRPr="00692D36">
              <w:rPr>
                <w:rFonts w:ascii="Times New Roman" w:hAnsi="Times New Roman"/>
                <w:sz w:val="28"/>
                <w:szCs w:val="28"/>
                <w:lang w:val="vi-VN" w:eastAsia="vi-VN"/>
              </w:rPr>
              <w:t xml:space="preserve">Luật số: </w:t>
            </w:r>
            <w:r w:rsidRPr="00692D36">
              <w:rPr>
                <w:rFonts w:ascii="Times New Roman" w:hAnsi="Times New Roman"/>
                <w:sz w:val="28"/>
                <w:szCs w:val="28"/>
                <w:lang w:eastAsia="vi-VN"/>
              </w:rPr>
              <w:t xml:space="preserve">     </w:t>
            </w:r>
            <w:r w:rsidRPr="00692D36">
              <w:rPr>
                <w:rFonts w:ascii="Times New Roman" w:hAnsi="Times New Roman"/>
                <w:sz w:val="28"/>
                <w:szCs w:val="28"/>
                <w:lang w:val="vi-VN" w:eastAsia="vi-VN"/>
              </w:rPr>
              <w:t>/20</w:t>
            </w:r>
            <w:r w:rsidRPr="00692D36">
              <w:rPr>
                <w:rFonts w:ascii="Times New Roman" w:hAnsi="Times New Roman"/>
                <w:sz w:val="28"/>
                <w:szCs w:val="28"/>
                <w:lang w:eastAsia="vi-VN"/>
              </w:rPr>
              <w:t>2</w:t>
            </w:r>
            <w:r>
              <w:rPr>
                <w:rFonts w:ascii="Times New Roman" w:hAnsi="Times New Roman"/>
                <w:sz w:val="28"/>
                <w:szCs w:val="28"/>
                <w:lang w:eastAsia="vi-VN"/>
              </w:rPr>
              <w:t>5</w:t>
            </w:r>
            <w:r w:rsidRPr="00692D36">
              <w:rPr>
                <w:rFonts w:ascii="Times New Roman" w:hAnsi="Times New Roman"/>
                <w:sz w:val="28"/>
                <w:szCs w:val="28"/>
                <w:lang w:val="vi-VN" w:eastAsia="vi-VN"/>
              </w:rPr>
              <w:t>/QH</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1456CC" w:rsidRPr="008E3C5C" w:rsidRDefault="001456CC" w:rsidP="00F4686C">
            <w:pPr>
              <w:spacing w:before="40" w:after="40"/>
              <w:jc w:val="center"/>
              <w:rPr>
                <w:rFonts w:ascii="Times New Roman" w:hAnsi="Times New Roman"/>
                <w:i/>
                <w:iCs/>
                <w:sz w:val="28"/>
                <w:szCs w:val="28"/>
                <w:lang w:val="vi-VN" w:eastAsia="vi-VN"/>
              </w:rPr>
            </w:pPr>
            <w:r w:rsidRPr="00692D36">
              <w:rPr>
                <w:rFonts w:ascii="Times New Roman" w:hAnsi="Times New Roman"/>
                <w:i/>
                <w:iCs/>
                <w:sz w:val="28"/>
                <w:szCs w:val="28"/>
                <w:lang w:val="vi-VN" w:eastAsia="vi-VN"/>
              </w:rPr>
              <w:t>Hà Nội, ngày</w:t>
            </w:r>
            <w:r w:rsidRPr="008E3C5C">
              <w:rPr>
                <w:rFonts w:ascii="Times New Roman" w:hAnsi="Times New Roman"/>
                <w:i/>
                <w:iCs/>
                <w:sz w:val="28"/>
                <w:szCs w:val="28"/>
                <w:lang w:val="vi-VN" w:eastAsia="vi-VN"/>
              </w:rPr>
              <w:t xml:space="preserve">      </w:t>
            </w:r>
            <w:r w:rsidRPr="00692D36">
              <w:rPr>
                <w:rFonts w:ascii="Times New Roman" w:hAnsi="Times New Roman"/>
                <w:i/>
                <w:iCs/>
                <w:sz w:val="28"/>
                <w:szCs w:val="28"/>
                <w:lang w:val="vi-VN" w:eastAsia="vi-VN"/>
              </w:rPr>
              <w:t>tháng</w:t>
            </w:r>
            <w:r w:rsidRPr="008E3C5C">
              <w:rPr>
                <w:rFonts w:ascii="Times New Roman" w:hAnsi="Times New Roman"/>
                <w:i/>
                <w:iCs/>
                <w:sz w:val="28"/>
                <w:szCs w:val="28"/>
                <w:lang w:val="vi-VN" w:eastAsia="vi-VN"/>
              </w:rPr>
              <w:t xml:space="preserve">     </w:t>
            </w:r>
            <w:r w:rsidRPr="00692D36">
              <w:rPr>
                <w:rFonts w:ascii="Times New Roman" w:hAnsi="Times New Roman"/>
                <w:i/>
                <w:iCs/>
                <w:sz w:val="28"/>
                <w:szCs w:val="28"/>
                <w:lang w:val="vi-VN" w:eastAsia="vi-VN"/>
              </w:rPr>
              <w:t>năm 202</w:t>
            </w:r>
            <w:r w:rsidRPr="008E3C5C">
              <w:rPr>
                <w:rFonts w:ascii="Times New Roman" w:hAnsi="Times New Roman"/>
                <w:i/>
                <w:iCs/>
                <w:sz w:val="28"/>
                <w:szCs w:val="28"/>
                <w:lang w:val="vi-VN" w:eastAsia="vi-VN"/>
              </w:rPr>
              <w:t>5</w:t>
            </w:r>
          </w:p>
        </w:tc>
      </w:tr>
    </w:tbl>
    <w:p w:rsidR="001456CC" w:rsidRPr="008E3C5C" w:rsidRDefault="001456CC" w:rsidP="001456CC">
      <w:pPr>
        <w:jc w:val="center"/>
        <w:rPr>
          <w:rFonts w:ascii="Times New Roman" w:hAnsi="Times New Roman"/>
          <w:bCs/>
          <w:i/>
          <w:sz w:val="28"/>
          <w:szCs w:val="28"/>
          <w:lang w:val="vi-VN"/>
        </w:rPr>
      </w:pPr>
      <w:bookmarkStart w:id="0" w:name="loai_1"/>
    </w:p>
    <w:p w:rsidR="001456CC" w:rsidRPr="008E3C5C" w:rsidRDefault="001456CC" w:rsidP="001456CC">
      <w:pPr>
        <w:jc w:val="center"/>
        <w:rPr>
          <w:rFonts w:ascii="Times New Roman" w:hAnsi="Times New Roman"/>
          <w:b/>
          <w:bCs/>
          <w:sz w:val="28"/>
          <w:szCs w:val="28"/>
          <w:lang w:val="vi-VN"/>
        </w:rPr>
      </w:pPr>
    </w:p>
    <w:p w:rsidR="001456CC" w:rsidRPr="008E3C5C" w:rsidRDefault="001456CC" w:rsidP="001456CC">
      <w:pPr>
        <w:spacing w:line="360" w:lineRule="atLeast"/>
        <w:jc w:val="center"/>
        <w:rPr>
          <w:rFonts w:ascii="Times New Roman" w:hAnsi="Times New Roman"/>
          <w:b/>
          <w:bCs/>
          <w:sz w:val="28"/>
          <w:szCs w:val="28"/>
          <w:lang w:val="vi-VN"/>
        </w:rPr>
      </w:pPr>
      <w:r w:rsidRPr="008E3C5C">
        <w:rPr>
          <w:rFonts w:ascii="Times New Roman" w:hAnsi="Times New Roman"/>
          <w:b/>
          <w:bCs/>
          <w:sz w:val="28"/>
          <w:szCs w:val="28"/>
          <w:lang w:val="vi-VN"/>
        </w:rPr>
        <w:t xml:space="preserve">DỰ KIẾN </w:t>
      </w:r>
      <w:r w:rsidRPr="00692D36">
        <w:rPr>
          <w:rFonts w:ascii="Times New Roman" w:hAnsi="Times New Roman"/>
          <w:b/>
          <w:bCs/>
          <w:sz w:val="28"/>
          <w:szCs w:val="28"/>
          <w:lang w:val="vi-VN"/>
        </w:rPr>
        <w:t xml:space="preserve">ĐỀ CƯƠNG </w:t>
      </w:r>
      <w:r w:rsidRPr="008E3C5C">
        <w:rPr>
          <w:rFonts w:ascii="Times New Roman" w:hAnsi="Times New Roman"/>
          <w:b/>
          <w:bCs/>
          <w:sz w:val="28"/>
          <w:szCs w:val="28"/>
          <w:lang w:val="vi-VN"/>
        </w:rPr>
        <w:t>CHI TIẾT</w:t>
      </w:r>
    </w:p>
    <w:p w:rsidR="001456CC" w:rsidRPr="008E3C5C" w:rsidRDefault="001456CC" w:rsidP="001456CC">
      <w:pPr>
        <w:spacing w:line="360" w:lineRule="atLeast"/>
        <w:jc w:val="center"/>
        <w:rPr>
          <w:rFonts w:ascii="Times New Roman" w:hAnsi="Times New Roman"/>
          <w:b/>
          <w:bCs/>
          <w:sz w:val="28"/>
          <w:szCs w:val="28"/>
          <w:lang w:val="vi-VN"/>
        </w:rPr>
      </w:pPr>
      <w:r w:rsidRPr="00692D36">
        <w:rPr>
          <w:rFonts w:ascii="Times New Roman" w:hAnsi="Times New Roman"/>
          <w:b/>
          <w:bCs/>
          <w:sz w:val="28"/>
          <w:szCs w:val="28"/>
          <w:lang w:val="vi-VN"/>
        </w:rPr>
        <w:t>LUẬT</w:t>
      </w:r>
      <w:bookmarkEnd w:id="0"/>
      <w:r w:rsidRPr="008E3C5C">
        <w:rPr>
          <w:rFonts w:ascii="Times New Roman" w:hAnsi="Times New Roman"/>
          <w:b/>
          <w:bCs/>
          <w:sz w:val="28"/>
          <w:szCs w:val="28"/>
          <w:lang w:val="vi-VN"/>
        </w:rPr>
        <w:t xml:space="preserve"> </w:t>
      </w:r>
      <w:r w:rsidRPr="005718F3">
        <w:rPr>
          <w:rFonts w:ascii="Times New Roman" w:hAnsi="Times New Roman"/>
          <w:b/>
          <w:bCs/>
          <w:sz w:val="28"/>
          <w:szCs w:val="28"/>
          <w:lang w:val="vi-VN"/>
        </w:rPr>
        <w:t>GIÁM ĐỊNH TƯ PHÁP</w:t>
      </w:r>
      <w:r w:rsidRPr="008E3C5C">
        <w:rPr>
          <w:rFonts w:ascii="Times New Roman" w:hAnsi="Times New Roman"/>
          <w:b/>
          <w:bCs/>
          <w:sz w:val="28"/>
          <w:szCs w:val="28"/>
          <w:lang w:val="vi-VN"/>
        </w:rPr>
        <w:t xml:space="preserve"> (THAY THẾ)</w:t>
      </w:r>
    </w:p>
    <w:p w:rsidR="001456CC" w:rsidRPr="008E3C5C" w:rsidRDefault="001456CC" w:rsidP="001456CC">
      <w:pPr>
        <w:autoSpaceDE w:val="0"/>
        <w:autoSpaceDN w:val="0"/>
        <w:adjustRightInd w:val="0"/>
        <w:snapToGrid w:val="0"/>
        <w:ind w:firstLine="142"/>
        <w:jc w:val="both"/>
        <w:rPr>
          <w:rFonts w:ascii="Times New Roman" w:hAnsi="Times New Roman"/>
          <w:i/>
          <w:iCs/>
          <w:sz w:val="28"/>
          <w:szCs w:val="28"/>
          <w:lang w:val="vi-VN"/>
        </w:rPr>
      </w:pPr>
      <w:r w:rsidRPr="00692D36">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2186305</wp:posOffset>
                </wp:positionH>
                <wp:positionV relativeFrom="paragraph">
                  <wp:posOffset>70485</wp:posOffset>
                </wp:positionV>
                <wp:extent cx="1368425" cy="15875"/>
                <wp:effectExtent l="0" t="0" r="22225" b="222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42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3B5AF" id="Straight Arrow Connector 1" o:spid="_x0000_s1026" type="#_x0000_t32" style="position:absolute;margin-left:172.15pt;margin-top:5.55pt;width:107.7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"/>
            </w:pict>
          </mc:Fallback>
        </mc:AlternateContent>
      </w:r>
    </w:p>
    <w:p w:rsidR="001456CC" w:rsidRPr="00692D36" w:rsidRDefault="001456CC" w:rsidP="001456CC">
      <w:pPr>
        <w:spacing w:line="340" w:lineRule="atLeast"/>
        <w:ind w:firstLine="720"/>
        <w:jc w:val="both"/>
        <w:rPr>
          <w:rFonts w:ascii="Times New Roman" w:hAnsi="Times New Roman"/>
          <w:sz w:val="28"/>
          <w:szCs w:val="28"/>
          <w:lang w:val="vi-VN"/>
        </w:rPr>
      </w:pPr>
      <w:r w:rsidRPr="00692D36">
        <w:rPr>
          <w:rFonts w:ascii="Times New Roman" w:hAnsi="Times New Roman"/>
          <w:i/>
          <w:iCs/>
          <w:sz w:val="28"/>
          <w:szCs w:val="28"/>
          <w:lang w:val="vi-VN"/>
        </w:rPr>
        <w:t>Căn cứ Hiến pháp nước Cộng hòa xã hội chủ nghĩa Việt Nam;</w:t>
      </w:r>
    </w:p>
    <w:p w:rsidR="001456CC" w:rsidRDefault="001456CC" w:rsidP="001456CC">
      <w:pPr>
        <w:spacing w:line="340" w:lineRule="atLeast"/>
        <w:ind w:firstLine="720"/>
        <w:jc w:val="both"/>
        <w:rPr>
          <w:rFonts w:ascii="Times New Roman" w:hAnsi="Times New Roman"/>
          <w:i/>
          <w:iCs/>
          <w:sz w:val="28"/>
          <w:szCs w:val="28"/>
          <w:lang w:val="vi-VN"/>
        </w:rPr>
      </w:pPr>
      <w:r w:rsidRPr="00692D36">
        <w:rPr>
          <w:rFonts w:ascii="Times New Roman" w:hAnsi="Times New Roman"/>
          <w:i/>
          <w:iCs/>
          <w:sz w:val="28"/>
          <w:szCs w:val="28"/>
          <w:lang w:val="vi-VN"/>
        </w:rPr>
        <w:t>Quốc hội ban hành</w:t>
      </w:r>
      <w:r w:rsidRPr="008E3C5C">
        <w:rPr>
          <w:rFonts w:ascii="Times New Roman" w:hAnsi="Times New Roman"/>
          <w:i/>
          <w:iCs/>
          <w:sz w:val="28"/>
          <w:szCs w:val="28"/>
          <w:lang w:val="vi-VN"/>
        </w:rPr>
        <w:t xml:space="preserve"> Luật </w:t>
      </w:r>
      <w:r w:rsidRPr="005718F3">
        <w:rPr>
          <w:rFonts w:ascii="Times New Roman" w:hAnsi="Times New Roman"/>
          <w:i/>
          <w:iCs/>
          <w:sz w:val="28"/>
          <w:szCs w:val="28"/>
          <w:lang w:val="vi-VN"/>
        </w:rPr>
        <w:t>Giám định tư pháp</w:t>
      </w:r>
      <w:r w:rsidRPr="008E3C5C">
        <w:rPr>
          <w:rFonts w:ascii="Times New Roman" w:hAnsi="Times New Roman"/>
          <w:i/>
          <w:iCs/>
          <w:sz w:val="28"/>
          <w:szCs w:val="28"/>
          <w:lang w:val="vi-VN"/>
        </w:rPr>
        <w:t xml:space="preserve"> (thay thế)</w:t>
      </w:r>
      <w:r w:rsidRPr="00692D36">
        <w:rPr>
          <w:rFonts w:ascii="Times New Roman" w:hAnsi="Times New Roman"/>
          <w:i/>
          <w:iCs/>
          <w:sz w:val="28"/>
          <w:szCs w:val="28"/>
          <w:lang w:val="vi-VN"/>
        </w:rPr>
        <w:t>.</w:t>
      </w:r>
    </w:p>
    <w:p w:rsidR="00B96E6C" w:rsidRPr="00692D36" w:rsidRDefault="00B96E6C" w:rsidP="001456CC">
      <w:pPr>
        <w:spacing w:line="340" w:lineRule="atLeast"/>
        <w:ind w:firstLine="720"/>
        <w:jc w:val="both"/>
        <w:rPr>
          <w:rFonts w:ascii="Times New Roman" w:hAnsi="Times New Roman"/>
          <w:i/>
          <w:iCs/>
          <w:sz w:val="28"/>
          <w:szCs w:val="28"/>
          <w:lang w:val="vi-VN"/>
        </w:rPr>
      </w:pPr>
    </w:p>
    <w:p w:rsidR="001456CC" w:rsidRPr="00CB1D29" w:rsidRDefault="001456CC" w:rsidP="00CB1D29">
      <w:pPr>
        <w:spacing w:before="120" w:after="120" w:line="360" w:lineRule="atLeast"/>
        <w:jc w:val="center"/>
        <w:rPr>
          <w:rFonts w:ascii="Times New Roman" w:hAnsi="Times New Roman"/>
          <w:b/>
          <w:bCs/>
          <w:iCs/>
          <w:sz w:val="28"/>
          <w:szCs w:val="28"/>
        </w:rPr>
      </w:pPr>
      <w:r w:rsidRPr="00CB1D29">
        <w:rPr>
          <w:rFonts w:ascii="Times New Roman" w:hAnsi="Times New Roman"/>
          <w:b/>
          <w:bCs/>
          <w:iCs/>
          <w:sz w:val="28"/>
          <w:szCs w:val="28"/>
        </w:rPr>
        <w:t>CHƯƠNG I</w:t>
      </w:r>
    </w:p>
    <w:p w:rsidR="001456CC" w:rsidRPr="00CB1D29" w:rsidRDefault="001456CC" w:rsidP="00CB1D29">
      <w:pPr>
        <w:spacing w:before="120" w:after="120" w:line="360" w:lineRule="atLeast"/>
        <w:jc w:val="center"/>
        <w:rPr>
          <w:rFonts w:ascii="Times New Roman" w:hAnsi="Times New Roman"/>
          <w:b/>
          <w:bCs/>
          <w:sz w:val="28"/>
          <w:szCs w:val="28"/>
          <w:lang w:val="de-DE"/>
        </w:rPr>
      </w:pPr>
      <w:r w:rsidRPr="00CB1D29">
        <w:rPr>
          <w:rFonts w:ascii="Times New Roman" w:hAnsi="Times New Roman"/>
          <w:b/>
          <w:bCs/>
          <w:sz w:val="28"/>
          <w:szCs w:val="28"/>
          <w:lang w:val="de-DE"/>
        </w:rPr>
        <w:t>NHỮNG QUY ĐỊNH CHUNG</w:t>
      </w:r>
    </w:p>
    <w:p w:rsidR="00E53AD5" w:rsidRPr="00CB1D29" w:rsidRDefault="00E53AD5" w:rsidP="00CB1D29">
      <w:pPr>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 xml:space="preserve">Điều 1. Phạm vi điều chỉnh </w:t>
      </w:r>
      <w:r w:rsidRPr="00CB1D29">
        <w:rPr>
          <w:rFonts w:ascii="Times New Roman" w:hAnsi="Times New Roman"/>
          <w:b/>
          <w:sz w:val="28"/>
          <w:szCs w:val="28"/>
          <w:lang w:val="de-DE"/>
        </w:rPr>
        <w:tab/>
      </w:r>
    </w:p>
    <w:p w:rsidR="00E53AD5" w:rsidRPr="00CB1D29" w:rsidRDefault="00634687"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Kế thừa Điều 1 Luật Giám định tư pháp hiện hành.</w:t>
      </w:r>
    </w:p>
    <w:p w:rsidR="00E53AD5" w:rsidRPr="00CB1D29" w:rsidRDefault="00E53AD5" w:rsidP="00CB1D29">
      <w:pPr>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Điều 2. Giải thích từ ngữ</w:t>
      </w:r>
    </w:p>
    <w:p w:rsidR="005A6E8A" w:rsidRPr="00CB1D29" w:rsidRDefault="0055369F"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xml:space="preserve">- </w:t>
      </w:r>
      <w:r w:rsidR="005A6E8A" w:rsidRPr="00CB1D29">
        <w:rPr>
          <w:rFonts w:ascii="Times New Roman" w:hAnsi="Times New Roman"/>
          <w:sz w:val="28"/>
          <w:szCs w:val="28"/>
          <w:lang w:val="de-DE"/>
        </w:rPr>
        <w:t>Sửa đổi khoản 5 theo hướng: sửa đổi quy định tại khoản 5 Điều 2 theo hướng quy định cụ thể, rõ hơn nguyên tắc người giám định tư pháp là người được bổ nhiệm giám định viên tư pháp hoặc được công nhận người giám định tư pháp theo vụ việc ở bất kỳ lĩnh vực chuyên môn, ngành nghề theo nhu cầu của hoạt động tố tụng.</w:t>
      </w:r>
    </w:p>
    <w:p w:rsidR="00DD4A98" w:rsidRPr="00CB1D29" w:rsidRDefault="005A6E8A"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xml:space="preserve">- </w:t>
      </w:r>
      <w:r w:rsidR="00DD4A98" w:rsidRPr="00CB1D29">
        <w:rPr>
          <w:rFonts w:ascii="Times New Roman" w:hAnsi="Times New Roman"/>
          <w:sz w:val="28"/>
          <w:szCs w:val="28"/>
          <w:lang w:val="de-DE"/>
        </w:rPr>
        <w:t>Sửa đổi quy định tại khoản 8 về tổ chức giám định tư pháp theo vụ việc theo hướng: tổ chức giám định tư pháp theo vụ việc là cơ quan, đơn vị chuyên môn của nhà nước hoặc tổ chức chuyên môn ở khu vực ngoài nhà nước được người có thẩm quyền công nhận theo quy định tại Điều 1</w:t>
      </w:r>
      <w:r w:rsidR="00802585" w:rsidRPr="00CB1D29">
        <w:rPr>
          <w:rFonts w:ascii="Times New Roman" w:hAnsi="Times New Roman"/>
          <w:sz w:val="28"/>
          <w:szCs w:val="28"/>
          <w:lang w:val="de-DE"/>
        </w:rPr>
        <w:t>8</w:t>
      </w:r>
      <w:r w:rsidR="00DD4A98" w:rsidRPr="00CB1D29">
        <w:rPr>
          <w:rFonts w:ascii="Times New Roman" w:hAnsi="Times New Roman"/>
          <w:sz w:val="28"/>
          <w:szCs w:val="28"/>
          <w:lang w:val="de-DE"/>
        </w:rPr>
        <w:t xml:space="preserve"> của Luật này hoặc được trưng cầu, yêu cầu và thực hiện giám định.</w:t>
      </w:r>
    </w:p>
    <w:p w:rsidR="005A6E8A" w:rsidRPr="00CB1D29" w:rsidRDefault="005A6E8A"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Các nội dung khác của Điều 2 giữ nguyên.</w:t>
      </w:r>
    </w:p>
    <w:p w:rsidR="00E53AD5" w:rsidRPr="00CB1D29" w:rsidRDefault="00E53AD5" w:rsidP="00CB1D29">
      <w:pPr>
        <w:pStyle w:val="n-dieund"/>
        <w:spacing w:before="120" w:line="360" w:lineRule="atLeast"/>
        <w:ind w:firstLine="567"/>
        <w:rPr>
          <w:rFonts w:ascii="Times New Roman" w:hAnsi="Times New Roman"/>
          <w:b/>
          <w:color w:val="auto"/>
          <w:lang w:val="de-DE"/>
        </w:rPr>
      </w:pPr>
      <w:r w:rsidRPr="00CB1D29">
        <w:rPr>
          <w:rFonts w:ascii="Times New Roman" w:hAnsi="Times New Roman"/>
          <w:b/>
          <w:color w:val="auto"/>
          <w:lang w:val="de-DE"/>
        </w:rPr>
        <w:t>Điều 3. Nguyên tắc thực hiện giám định tư pháp</w:t>
      </w:r>
    </w:p>
    <w:p w:rsidR="00F50DF2" w:rsidRPr="00CB1D29" w:rsidRDefault="00F50DF2" w:rsidP="00CB1D29">
      <w:pPr>
        <w:pStyle w:val="n-dieund"/>
        <w:spacing w:before="120" w:line="360" w:lineRule="atLeast"/>
        <w:ind w:firstLine="567"/>
        <w:rPr>
          <w:rFonts w:ascii="Times New Roman" w:hAnsi="Times New Roman"/>
          <w:color w:val="auto"/>
          <w:lang w:val="de-DE"/>
        </w:rPr>
      </w:pPr>
      <w:r w:rsidRPr="00CB1D29">
        <w:rPr>
          <w:rFonts w:ascii="Times New Roman" w:hAnsi="Times New Roman"/>
          <w:color w:val="auto"/>
          <w:lang w:val="de-DE"/>
        </w:rPr>
        <w:t>- Kế thừa Điều 3</w:t>
      </w:r>
      <w:r w:rsidR="005A6E8A" w:rsidRPr="00CB1D29">
        <w:rPr>
          <w:rFonts w:ascii="Times New Roman" w:hAnsi="Times New Roman"/>
          <w:color w:val="auto"/>
          <w:lang w:val="de-DE"/>
        </w:rPr>
        <w:t xml:space="preserve"> </w:t>
      </w:r>
      <w:r w:rsidRPr="00CB1D29">
        <w:rPr>
          <w:rFonts w:ascii="Times New Roman" w:hAnsi="Times New Roman"/>
          <w:color w:val="auto"/>
          <w:lang w:val="de-DE"/>
        </w:rPr>
        <w:t>Luật Giám định tư pháp hiện hành.</w:t>
      </w:r>
    </w:p>
    <w:p w:rsidR="00E53AD5" w:rsidRPr="00CB1D29" w:rsidRDefault="00E53AD5" w:rsidP="00CB1D29">
      <w:pPr>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Điều 4. Trách nhiệm của cá nhân, tổ chức đối với hoạt động giám định tư pháp</w:t>
      </w:r>
    </w:p>
    <w:p w:rsidR="0073239B" w:rsidRPr="00CB1D29" w:rsidRDefault="0073239B"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Kế thừa Điều 4 Luật hiện hành.</w:t>
      </w:r>
    </w:p>
    <w:p w:rsidR="00E53AD5" w:rsidRPr="00CB1D29" w:rsidRDefault="00E53AD5" w:rsidP="00CB1D29">
      <w:pPr>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Điều 5. Chính sách của Nhà nước đối với hoạt động giám định tư pháp</w:t>
      </w:r>
    </w:p>
    <w:p w:rsidR="002B020C" w:rsidRPr="00CB1D29" w:rsidRDefault="002B020C"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lastRenderedPageBreak/>
        <w:t xml:space="preserve">- Cơ bản kế thừa Điều 5 Luật Giám định tư pháp hiện hành, bổ sung thêm tổ chức </w:t>
      </w:r>
      <w:r w:rsidR="004D300E" w:rsidRPr="00CB1D29">
        <w:rPr>
          <w:rFonts w:ascii="Times New Roman" w:hAnsi="Times New Roman"/>
          <w:sz w:val="28"/>
          <w:szCs w:val="28"/>
          <w:lang w:val="de-DE"/>
        </w:rPr>
        <w:t xml:space="preserve">giám định tư pháp theo vụ việc hoặc tổ chức </w:t>
      </w:r>
      <w:r w:rsidRPr="00CB1D29">
        <w:rPr>
          <w:rFonts w:ascii="Times New Roman" w:hAnsi="Times New Roman"/>
          <w:sz w:val="28"/>
          <w:szCs w:val="28"/>
          <w:lang w:val="de-DE"/>
        </w:rPr>
        <w:t xml:space="preserve">chuyên môn </w:t>
      </w:r>
      <w:r w:rsidR="004D300E" w:rsidRPr="00CB1D29">
        <w:rPr>
          <w:rFonts w:ascii="Times New Roman" w:hAnsi="Times New Roman"/>
          <w:sz w:val="28"/>
          <w:szCs w:val="28"/>
          <w:lang w:val="de-DE"/>
        </w:rPr>
        <w:t xml:space="preserve">khác </w:t>
      </w:r>
      <w:r w:rsidRPr="00CB1D29">
        <w:rPr>
          <w:rFonts w:ascii="Times New Roman" w:hAnsi="Times New Roman"/>
          <w:sz w:val="28"/>
          <w:szCs w:val="28"/>
          <w:lang w:val="de-DE"/>
        </w:rPr>
        <w:t xml:space="preserve">tham gia hoạt động giám định tư pháp </w:t>
      </w:r>
      <w:r w:rsidR="004D300E" w:rsidRPr="00CB1D29">
        <w:rPr>
          <w:rFonts w:ascii="Times New Roman" w:hAnsi="Times New Roman"/>
          <w:sz w:val="28"/>
          <w:szCs w:val="28"/>
          <w:lang w:val="de-DE"/>
        </w:rPr>
        <w:t xml:space="preserve">được hưởng chính sách ưu đãi của nhà nước. </w:t>
      </w:r>
    </w:p>
    <w:p w:rsidR="00E53AD5" w:rsidRPr="00CB1D29" w:rsidRDefault="00E53AD5" w:rsidP="00CB1D29">
      <w:pPr>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 xml:space="preserve">Điều 6. Các hành vi bị nghiêm cấm </w:t>
      </w:r>
    </w:p>
    <w:p w:rsidR="004D300E" w:rsidRPr="00CB1D29" w:rsidRDefault="004D300E"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xml:space="preserve">- Kế thừa Điều 6 </w:t>
      </w:r>
      <w:r w:rsidR="002F1606" w:rsidRPr="00CB1D29">
        <w:rPr>
          <w:rFonts w:ascii="Times New Roman" w:hAnsi="Times New Roman"/>
          <w:sz w:val="28"/>
          <w:szCs w:val="28"/>
          <w:lang w:val="de-DE"/>
        </w:rPr>
        <w:t xml:space="preserve">Luật </w:t>
      </w:r>
      <w:r w:rsidRPr="00CB1D29">
        <w:rPr>
          <w:rFonts w:ascii="Times New Roman" w:hAnsi="Times New Roman"/>
          <w:sz w:val="28"/>
          <w:szCs w:val="28"/>
          <w:lang w:val="de-DE"/>
        </w:rPr>
        <w:t>hiện hành.</w:t>
      </w:r>
    </w:p>
    <w:p w:rsidR="004D300E" w:rsidRPr="00CB1D29" w:rsidRDefault="004D300E" w:rsidP="00CB1D29">
      <w:pPr>
        <w:spacing w:before="120" w:after="120" w:line="360" w:lineRule="atLeast"/>
        <w:ind w:firstLine="567"/>
        <w:jc w:val="both"/>
        <w:rPr>
          <w:rFonts w:ascii="Times New Roman" w:hAnsi="Times New Roman"/>
          <w:sz w:val="28"/>
          <w:szCs w:val="28"/>
          <w:lang w:val="de-DE"/>
        </w:rPr>
      </w:pPr>
    </w:p>
    <w:p w:rsidR="004D300E" w:rsidRPr="00CB1D29" w:rsidRDefault="001C0078" w:rsidP="00CB1D29">
      <w:pPr>
        <w:spacing w:before="120" w:after="120" w:line="360" w:lineRule="atLeast"/>
        <w:ind w:firstLine="567"/>
        <w:jc w:val="center"/>
        <w:rPr>
          <w:rFonts w:ascii="Times New Roman" w:hAnsi="Times New Roman"/>
          <w:b/>
          <w:sz w:val="28"/>
          <w:szCs w:val="28"/>
          <w:lang w:val="de-DE"/>
        </w:rPr>
      </w:pPr>
      <w:r w:rsidRPr="00CB1D29">
        <w:rPr>
          <w:rFonts w:ascii="Times New Roman" w:hAnsi="Times New Roman"/>
          <w:b/>
          <w:sz w:val="28"/>
          <w:szCs w:val="28"/>
          <w:lang w:val="de-DE"/>
        </w:rPr>
        <w:t>CHƯƠNG II</w:t>
      </w:r>
    </w:p>
    <w:p w:rsidR="00793E3A" w:rsidRPr="00CB1D29" w:rsidRDefault="00793E3A" w:rsidP="00CB1D29">
      <w:pPr>
        <w:spacing w:before="120" w:after="120" w:line="360" w:lineRule="atLeast"/>
        <w:ind w:firstLine="567"/>
        <w:jc w:val="center"/>
        <w:rPr>
          <w:rFonts w:ascii="Times New Roman" w:hAnsi="Times New Roman"/>
          <w:b/>
          <w:sz w:val="28"/>
          <w:szCs w:val="28"/>
          <w:lang w:val="de-DE"/>
        </w:rPr>
      </w:pPr>
      <w:r w:rsidRPr="00CB1D29">
        <w:rPr>
          <w:rFonts w:ascii="Times New Roman" w:hAnsi="Times New Roman"/>
          <w:b/>
          <w:sz w:val="28"/>
          <w:szCs w:val="28"/>
          <w:lang w:val="de-DE"/>
        </w:rPr>
        <w:t>NGƯỜI GIÁM ĐỊNH TƯ PHÁP</w:t>
      </w:r>
    </w:p>
    <w:p w:rsidR="00793E3A" w:rsidRPr="00CB1D29" w:rsidRDefault="00793E3A" w:rsidP="00CB1D29">
      <w:pPr>
        <w:spacing w:before="120" w:after="120" w:line="360" w:lineRule="atLeast"/>
        <w:ind w:firstLine="567"/>
        <w:jc w:val="center"/>
        <w:rPr>
          <w:rFonts w:ascii="Times New Roman" w:hAnsi="Times New Roman"/>
          <w:b/>
          <w:sz w:val="28"/>
          <w:szCs w:val="28"/>
          <w:lang w:val="de-DE"/>
        </w:rPr>
      </w:pPr>
      <w:r w:rsidRPr="00CB1D29">
        <w:rPr>
          <w:rFonts w:ascii="Times New Roman" w:hAnsi="Times New Roman"/>
          <w:b/>
          <w:sz w:val="28"/>
          <w:szCs w:val="28"/>
          <w:lang w:val="de-DE"/>
        </w:rPr>
        <w:t>Mục 1</w:t>
      </w:r>
    </w:p>
    <w:p w:rsidR="00793E3A" w:rsidRPr="00CB1D29" w:rsidRDefault="00793E3A" w:rsidP="00CB1D29">
      <w:pPr>
        <w:spacing w:before="120" w:after="120" w:line="360" w:lineRule="atLeast"/>
        <w:ind w:firstLine="567"/>
        <w:jc w:val="center"/>
        <w:rPr>
          <w:rFonts w:ascii="Times New Roman" w:hAnsi="Times New Roman"/>
          <w:b/>
          <w:sz w:val="28"/>
          <w:szCs w:val="28"/>
          <w:lang w:val="de-DE"/>
        </w:rPr>
      </w:pPr>
      <w:r w:rsidRPr="00CB1D29">
        <w:rPr>
          <w:rFonts w:ascii="Times New Roman" w:hAnsi="Times New Roman"/>
          <w:b/>
          <w:sz w:val="28"/>
          <w:szCs w:val="28"/>
          <w:lang w:val="de-DE"/>
        </w:rPr>
        <w:t>GIÁM ĐỊNH VIÊN TƯ PHÁP</w:t>
      </w:r>
    </w:p>
    <w:p w:rsidR="00793E3A" w:rsidRPr="00CB1D29" w:rsidRDefault="00793E3A" w:rsidP="00CB1D29">
      <w:pPr>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Điều 7. Tiêu chuẩn bổ nhiệm giám định viên tư pháp</w:t>
      </w:r>
    </w:p>
    <w:p w:rsidR="002F1606" w:rsidRPr="00CB1D29" w:rsidRDefault="00844F9D"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xml:space="preserve">- </w:t>
      </w:r>
      <w:r w:rsidR="00923E50" w:rsidRPr="00CB1D29">
        <w:rPr>
          <w:rFonts w:ascii="Times New Roman" w:hAnsi="Times New Roman"/>
          <w:sz w:val="28"/>
          <w:szCs w:val="28"/>
          <w:lang w:val="de-DE"/>
        </w:rPr>
        <w:t xml:space="preserve">Bổ sung quy định: người được bổ nhiệm giám định tư pháp </w:t>
      </w:r>
      <w:r w:rsidR="006112C9" w:rsidRPr="00CB1D29">
        <w:rPr>
          <w:rFonts w:ascii="Times New Roman" w:hAnsi="Times New Roman"/>
          <w:sz w:val="28"/>
          <w:szCs w:val="28"/>
          <w:lang w:val="de-DE"/>
        </w:rPr>
        <w:t>đã</w:t>
      </w:r>
      <w:r w:rsidR="000367F5" w:rsidRPr="00CB1D29">
        <w:rPr>
          <w:rFonts w:ascii="Times New Roman" w:hAnsi="Times New Roman"/>
          <w:sz w:val="28"/>
          <w:szCs w:val="28"/>
          <w:lang w:val="de-DE"/>
        </w:rPr>
        <w:t xml:space="preserve"> bồi dưỡng </w:t>
      </w:r>
      <w:r w:rsidR="002F1606" w:rsidRPr="00CB1D29">
        <w:rPr>
          <w:rFonts w:ascii="Times New Roman" w:hAnsi="Times New Roman"/>
          <w:sz w:val="28"/>
          <w:szCs w:val="28"/>
          <w:lang w:val="de-DE"/>
        </w:rPr>
        <w:t xml:space="preserve">nghiệp vụ giám định và </w:t>
      </w:r>
      <w:r w:rsidR="000367F5" w:rsidRPr="00CB1D29">
        <w:rPr>
          <w:rFonts w:ascii="Times New Roman" w:hAnsi="Times New Roman"/>
          <w:sz w:val="28"/>
          <w:szCs w:val="28"/>
          <w:lang w:val="de-DE"/>
        </w:rPr>
        <w:t>kiến thức pháp lý cần thiết</w:t>
      </w:r>
      <w:r w:rsidR="002F1606" w:rsidRPr="00CB1D29">
        <w:rPr>
          <w:rFonts w:ascii="Times New Roman" w:hAnsi="Times New Roman"/>
          <w:sz w:val="28"/>
          <w:szCs w:val="28"/>
          <w:lang w:val="de-DE"/>
        </w:rPr>
        <w:t>.</w:t>
      </w:r>
    </w:p>
    <w:p w:rsidR="00844F9D" w:rsidRPr="00CB1D29" w:rsidRDefault="005A6E8A"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xml:space="preserve">- </w:t>
      </w:r>
      <w:r w:rsidR="006112C9" w:rsidRPr="00CB1D29">
        <w:rPr>
          <w:rFonts w:ascii="Times New Roman" w:hAnsi="Times New Roman"/>
          <w:sz w:val="28"/>
          <w:szCs w:val="28"/>
          <w:lang w:val="de-DE"/>
        </w:rPr>
        <w:t>Các nội dung khác của</w:t>
      </w:r>
      <w:r w:rsidRPr="00CB1D29">
        <w:rPr>
          <w:rFonts w:ascii="Times New Roman" w:hAnsi="Times New Roman"/>
          <w:sz w:val="28"/>
          <w:szCs w:val="28"/>
          <w:lang w:val="de-DE"/>
        </w:rPr>
        <w:t xml:space="preserve"> Điều 7 </w:t>
      </w:r>
      <w:r w:rsidR="006112C9" w:rsidRPr="00CB1D29">
        <w:rPr>
          <w:rFonts w:ascii="Times New Roman" w:hAnsi="Times New Roman"/>
          <w:sz w:val="28"/>
          <w:szCs w:val="28"/>
          <w:lang w:val="de-DE"/>
        </w:rPr>
        <w:t>giữ nguyên</w:t>
      </w:r>
      <w:r w:rsidRPr="00CB1D29">
        <w:rPr>
          <w:rFonts w:ascii="Times New Roman" w:hAnsi="Times New Roman"/>
          <w:sz w:val="28"/>
          <w:szCs w:val="28"/>
          <w:lang w:val="de-DE"/>
        </w:rPr>
        <w:t>.</w:t>
      </w:r>
    </w:p>
    <w:p w:rsidR="009716D7" w:rsidRPr="00CB1D29" w:rsidRDefault="009716D7" w:rsidP="00CB1D29">
      <w:pPr>
        <w:pStyle w:val="n-dieund"/>
        <w:widowControl/>
        <w:spacing w:before="120" w:line="360" w:lineRule="atLeast"/>
        <w:ind w:firstLine="567"/>
        <w:rPr>
          <w:rFonts w:ascii="Times New Roman" w:hAnsi="Times New Roman"/>
          <w:b/>
          <w:color w:val="auto"/>
          <w:lang w:val="de-DE"/>
        </w:rPr>
      </w:pPr>
      <w:r w:rsidRPr="00CB1D29">
        <w:rPr>
          <w:rFonts w:ascii="Times New Roman" w:hAnsi="Times New Roman"/>
          <w:b/>
          <w:color w:val="auto"/>
          <w:lang w:val="de-DE"/>
        </w:rPr>
        <w:t>Điều 8. Hồ sơ đề nghị bổ nhiệm giám định viên tư pháp</w:t>
      </w:r>
    </w:p>
    <w:p w:rsidR="00A029D6" w:rsidRPr="00CB1D29" w:rsidRDefault="00A029D6"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b/>
          <w:lang w:val="de-DE"/>
        </w:rPr>
        <w:t xml:space="preserve">- </w:t>
      </w:r>
      <w:r w:rsidRPr="00CB1D29">
        <w:rPr>
          <w:rFonts w:ascii="Times New Roman" w:hAnsi="Times New Roman"/>
          <w:sz w:val="28"/>
          <w:szCs w:val="28"/>
          <w:lang w:val="de-DE"/>
        </w:rPr>
        <w:t xml:space="preserve">Kế thừa Điều </w:t>
      </w:r>
      <w:r w:rsidR="00332D49" w:rsidRPr="00CB1D29">
        <w:rPr>
          <w:rFonts w:ascii="Times New Roman" w:hAnsi="Times New Roman"/>
          <w:sz w:val="28"/>
          <w:szCs w:val="28"/>
          <w:lang w:val="de-DE"/>
        </w:rPr>
        <w:t>8</w:t>
      </w:r>
      <w:r w:rsidR="006112C9" w:rsidRPr="00CB1D29">
        <w:rPr>
          <w:rFonts w:ascii="Times New Roman" w:hAnsi="Times New Roman"/>
          <w:sz w:val="28"/>
          <w:szCs w:val="28"/>
          <w:lang w:val="de-DE"/>
        </w:rPr>
        <w:t xml:space="preserve"> của Luật Giám định tư pháp, bổ sung thêm Giấy chứng nhận </w:t>
      </w:r>
      <w:r w:rsidR="002F1606" w:rsidRPr="00CB1D29">
        <w:rPr>
          <w:rFonts w:ascii="Times New Roman" w:hAnsi="Times New Roman"/>
          <w:sz w:val="28"/>
          <w:szCs w:val="28"/>
          <w:lang w:val="de-DE"/>
        </w:rPr>
        <w:t>bồi dưỡng nghiệp vụ giám định và</w:t>
      </w:r>
      <w:r w:rsidR="006112C9" w:rsidRPr="00CB1D29">
        <w:rPr>
          <w:rFonts w:ascii="Times New Roman" w:hAnsi="Times New Roman"/>
          <w:sz w:val="28"/>
          <w:szCs w:val="28"/>
          <w:lang w:val="de-DE"/>
        </w:rPr>
        <w:t xml:space="preserve"> kiến thức pháp lý hoặc Uỷ ban nhân dân cấp tỉnh.</w:t>
      </w:r>
    </w:p>
    <w:p w:rsidR="00BB029F" w:rsidRPr="00CB1D29" w:rsidRDefault="00BB029F"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Bỏ quy định về “Phiếu lý lịch tư pháp” tại khoản 3 Điều 8.</w:t>
      </w:r>
    </w:p>
    <w:p w:rsidR="00573E5D" w:rsidRPr="00CB1D29" w:rsidRDefault="00573E5D" w:rsidP="00CB1D29">
      <w:pPr>
        <w:pStyle w:val="n-dieund"/>
        <w:widowControl/>
        <w:spacing w:before="120" w:line="360" w:lineRule="atLeast"/>
        <w:ind w:firstLine="567"/>
        <w:rPr>
          <w:rFonts w:ascii="Times New Roman" w:hAnsi="Times New Roman"/>
          <w:b/>
          <w:color w:val="auto"/>
          <w:lang w:val="de-DE"/>
        </w:rPr>
      </w:pPr>
      <w:r w:rsidRPr="00CB1D29">
        <w:rPr>
          <w:rFonts w:ascii="Times New Roman" w:hAnsi="Times New Roman"/>
          <w:b/>
          <w:color w:val="auto"/>
          <w:lang w:val="de-DE"/>
        </w:rPr>
        <w:t>Điều 9. Thẩm quyền, trình tự, thủ tục bổ nhiệm giám định viên tư pháp và cấp thẻ giám định viên tư pháp</w:t>
      </w:r>
    </w:p>
    <w:p w:rsidR="00051E84" w:rsidRPr="00CB1D29" w:rsidRDefault="00051E84"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B</w:t>
      </w:r>
      <w:r w:rsidR="002B61AE" w:rsidRPr="00CB1D29">
        <w:rPr>
          <w:rFonts w:ascii="Times New Roman" w:hAnsi="Times New Roman"/>
          <w:sz w:val="28"/>
          <w:szCs w:val="28"/>
          <w:lang w:val="de-DE"/>
        </w:rPr>
        <w:t>ổ sung quy định mang tính nguyên tắc</w:t>
      </w:r>
      <w:r w:rsidR="00AB0D6F" w:rsidRPr="00CB1D29">
        <w:rPr>
          <w:rFonts w:ascii="Times New Roman" w:hAnsi="Times New Roman"/>
          <w:sz w:val="28"/>
          <w:szCs w:val="28"/>
          <w:lang w:val="de-DE"/>
        </w:rPr>
        <w:t xml:space="preserve">: </w:t>
      </w:r>
      <w:r w:rsidR="00F03D3A" w:rsidRPr="00CB1D29">
        <w:rPr>
          <w:rFonts w:ascii="Times New Roman" w:hAnsi="Times New Roman"/>
          <w:sz w:val="28"/>
          <w:szCs w:val="28"/>
          <w:lang w:val="de-DE"/>
        </w:rPr>
        <w:t>việc bổ nhiệm giám định viên tư pháp phải căn cứ vào nhu cầu thực tế hoạt động tố tụng trên cơ sở số liệu thống kê, thông tin dự báo nhu cầu giám định của các cơ quan tiến hành tố tụng có thẩm quyền</w:t>
      </w:r>
      <w:r w:rsidR="009466EC" w:rsidRPr="00CB1D29">
        <w:rPr>
          <w:rFonts w:ascii="Times New Roman" w:hAnsi="Times New Roman"/>
          <w:sz w:val="28"/>
          <w:szCs w:val="28"/>
          <w:lang w:val="de-DE"/>
        </w:rPr>
        <w:t xml:space="preserve"> vào khoản 1</w:t>
      </w:r>
      <w:r w:rsidR="00F03D3A" w:rsidRPr="00CB1D29">
        <w:rPr>
          <w:rFonts w:ascii="Times New Roman" w:hAnsi="Times New Roman"/>
          <w:sz w:val="28"/>
          <w:szCs w:val="28"/>
          <w:lang w:val="de-DE"/>
        </w:rPr>
        <w:t xml:space="preserve">. </w:t>
      </w:r>
    </w:p>
    <w:p w:rsidR="00051E84" w:rsidRPr="00CB1D29" w:rsidRDefault="00051E84"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xml:space="preserve">- Thay cụm từ “cơ quan chuyên môn của UBND cấp tỉnh” bằng cụm từ “cơ quan chuyên môn của UBND cấp tỉnh hoặc </w:t>
      </w:r>
      <w:r w:rsidR="009466EC" w:rsidRPr="00CB1D29">
        <w:rPr>
          <w:rFonts w:ascii="Times New Roman" w:hAnsi="Times New Roman"/>
          <w:sz w:val="28"/>
          <w:szCs w:val="28"/>
          <w:lang w:val="de-DE"/>
        </w:rPr>
        <w:t>cơ quan tương đương, cơ quan chuyên môn của Trung ương đóng trên địa bàn địa phương” tại đoạn 4 khoản 2.</w:t>
      </w:r>
    </w:p>
    <w:p w:rsidR="00F03D3A" w:rsidRPr="00CB1D29" w:rsidRDefault="00051E84"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xml:space="preserve">- </w:t>
      </w:r>
      <w:r w:rsidR="009466EC" w:rsidRPr="00CB1D29">
        <w:rPr>
          <w:rFonts w:ascii="Times New Roman" w:hAnsi="Times New Roman"/>
          <w:sz w:val="28"/>
          <w:szCs w:val="28"/>
          <w:lang w:val="de-DE"/>
        </w:rPr>
        <w:t>Các nội dung khác của</w:t>
      </w:r>
      <w:r w:rsidRPr="00CB1D29">
        <w:rPr>
          <w:rFonts w:ascii="Times New Roman" w:hAnsi="Times New Roman"/>
          <w:sz w:val="28"/>
          <w:szCs w:val="28"/>
          <w:lang w:val="de-DE"/>
        </w:rPr>
        <w:t xml:space="preserve"> Điều 9 </w:t>
      </w:r>
      <w:r w:rsidR="009466EC" w:rsidRPr="00CB1D29">
        <w:rPr>
          <w:rFonts w:ascii="Times New Roman" w:hAnsi="Times New Roman"/>
          <w:sz w:val="28"/>
          <w:szCs w:val="28"/>
          <w:lang w:val="de-DE"/>
        </w:rPr>
        <w:t>giữ nguyên.</w:t>
      </w:r>
    </w:p>
    <w:p w:rsidR="00573E5D" w:rsidRPr="00CB1D29" w:rsidRDefault="00573E5D" w:rsidP="00CB1D29">
      <w:pPr>
        <w:widowControl w:val="0"/>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Điều 10. Thẩm quyền, trình tự, thủ tục miễn nhiệm giám định viên tư pháp và thu hồi thẻ giám định viên tư pháp</w:t>
      </w:r>
    </w:p>
    <w:p w:rsidR="006112C9" w:rsidRPr="00CB1D29" w:rsidRDefault="007E5DB8"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xml:space="preserve">- Sửa đổi quy định tại điểm đ khoản 1 theo hướng bổ sung không miễn nhiệm đối với trường hợp nghỉ hưu hoặc thôi việc mà có nguyện vọng thành lập </w:t>
      </w:r>
      <w:r w:rsidRPr="00CB1D29">
        <w:rPr>
          <w:rFonts w:ascii="Times New Roman" w:hAnsi="Times New Roman"/>
          <w:sz w:val="28"/>
          <w:szCs w:val="28"/>
          <w:lang w:val="de-DE"/>
        </w:rPr>
        <w:lastRenderedPageBreak/>
        <w:t>Văn phòng giám định tư pháp hoặc tiếp tục tham gia hoạt động giám định tư pháp với tư cách cá nhân</w:t>
      </w:r>
      <w:r w:rsidR="006E3DB9" w:rsidRPr="00CB1D29">
        <w:rPr>
          <w:rStyle w:val="FootnoteReference"/>
          <w:rFonts w:ascii="Times New Roman" w:hAnsi="Times New Roman"/>
          <w:sz w:val="28"/>
          <w:szCs w:val="28"/>
        </w:rPr>
        <w:footnoteReference w:id="1"/>
      </w:r>
      <w:r w:rsidRPr="00CB1D29">
        <w:rPr>
          <w:rFonts w:ascii="Times New Roman" w:hAnsi="Times New Roman"/>
          <w:sz w:val="28"/>
          <w:szCs w:val="28"/>
          <w:lang w:val="de-DE"/>
        </w:rPr>
        <w:t xml:space="preserve">. </w:t>
      </w:r>
    </w:p>
    <w:p w:rsidR="007E5DB8" w:rsidRPr="00CB1D29" w:rsidRDefault="006112C9"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Các nội dung khác của Điều 10 giữ nguyên.</w:t>
      </w:r>
    </w:p>
    <w:p w:rsidR="00573E5D" w:rsidRPr="00CB1D29" w:rsidRDefault="00573E5D" w:rsidP="00CB1D29">
      <w:pPr>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Điều 11. Quyền và nghĩa vụ của giám định viên tư pháp</w:t>
      </w:r>
    </w:p>
    <w:p w:rsidR="00B5664B" w:rsidRPr="00CB1D29" w:rsidRDefault="006A1243" w:rsidP="00CB1D29">
      <w:pPr>
        <w:widowControl w:val="0"/>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xml:space="preserve">- </w:t>
      </w:r>
      <w:r w:rsidR="006112C9" w:rsidRPr="00CB1D29">
        <w:rPr>
          <w:rFonts w:ascii="Times New Roman" w:hAnsi="Times New Roman"/>
          <w:sz w:val="28"/>
          <w:szCs w:val="28"/>
          <w:lang w:val="de-DE"/>
        </w:rPr>
        <w:t>Tách riêng quyền và nghĩa vụ thành 02 khoản riêng, trên cơ sở k</w:t>
      </w:r>
      <w:r w:rsidRPr="00CB1D29">
        <w:rPr>
          <w:rFonts w:ascii="Times New Roman" w:hAnsi="Times New Roman"/>
          <w:sz w:val="28"/>
          <w:szCs w:val="28"/>
          <w:lang w:val="de-DE"/>
        </w:rPr>
        <w:t>ế thừa Điều 11</w:t>
      </w:r>
      <w:r w:rsidR="006112C9" w:rsidRPr="00CB1D29">
        <w:rPr>
          <w:rFonts w:ascii="Times New Roman" w:hAnsi="Times New Roman"/>
          <w:sz w:val="28"/>
          <w:szCs w:val="28"/>
          <w:lang w:val="de-DE"/>
        </w:rPr>
        <w:t xml:space="preserve"> theo hướng giám định viên tư pháp được tập huấn kiến thức pháp lý trước khi bổ nhiệm và có nghĩa vụ tham gia bồi dưỡng, tập huấn nghiệp vụ chuyên môn, kỹ năng giám định và cập nhật kiến thức pháp lý mới về giám định tư pháp</w:t>
      </w:r>
      <w:r w:rsidRPr="00CB1D29">
        <w:rPr>
          <w:rFonts w:ascii="Times New Roman" w:hAnsi="Times New Roman"/>
          <w:sz w:val="28"/>
          <w:szCs w:val="28"/>
          <w:lang w:val="de-DE"/>
        </w:rPr>
        <w:t>.</w:t>
      </w:r>
    </w:p>
    <w:p w:rsidR="00B5664B" w:rsidRPr="00CB1D29" w:rsidRDefault="00B5664B" w:rsidP="00CB1D29">
      <w:pPr>
        <w:spacing w:before="120" w:after="120" w:line="360" w:lineRule="atLeast"/>
        <w:jc w:val="center"/>
        <w:rPr>
          <w:rFonts w:ascii="Times New Roman" w:hAnsi="Times New Roman"/>
          <w:b/>
          <w:sz w:val="28"/>
          <w:szCs w:val="28"/>
          <w:lang w:val="de-DE"/>
        </w:rPr>
      </w:pPr>
      <w:r w:rsidRPr="00CB1D29">
        <w:rPr>
          <w:rFonts w:ascii="Times New Roman" w:hAnsi="Times New Roman"/>
          <w:b/>
          <w:sz w:val="28"/>
          <w:szCs w:val="28"/>
          <w:lang w:val="de-DE"/>
        </w:rPr>
        <w:t>Mục 2</w:t>
      </w:r>
    </w:p>
    <w:p w:rsidR="00B5664B" w:rsidRPr="00CB1D29" w:rsidRDefault="00B5664B" w:rsidP="00CB1D29">
      <w:pPr>
        <w:spacing w:before="120" w:after="120" w:line="360" w:lineRule="atLeast"/>
        <w:jc w:val="center"/>
        <w:rPr>
          <w:rFonts w:ascii="Times New Roman" w:hAnsi="Times New Roman"/>
          <w:b/>
          <w:sz w:val="28"/>
          <w:szCs w:val="28"/>
          <w:lang w:val="de-DE"/>
        </w:rPr>
      </w:pPr>
      <w:r w:rsidRPr="00CB1D29">
        <w:rPr>
          <w:rFonts w:ascii="Times New Roman" w:hAnsi="Times New Roman"/>
          <w:b/>
          <w:sz w:val="28"/>
          <w:szCs w:val="28"/>
          <w:lang w:val="de-DE"/>
        </w:rPr>
        <w:t>NGƯỜI GIÁM ĐỊNH TƯ PHÁP THEO VỤ VIỆC</w:t>
      </w:r>
    </w:p>
    <w:p w:rsidR="00F23E76" w:rsidRPr="00CB1D29" w:rsidRDefault="00F23E76" w:rsidP="00CB1D29">
      <w:pPr>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Điều 12. Tiêu chuẩn của người giám định tư pháp</w:t>
      </w:r>
      <w:r w:rsidR="00700B39" w:rsidRPr="00CB1D29">
        <w:rPr>
          <w:rFonts w:ascii="Times New Roman" w:hAnsi="Times New Roman"/>
          <w:b/>
          <w:sz w:val="28"/>
          <w:szCs w:val="28"/>
          <w:lang w:val="de-DE"/>
        </w:rPr>
        <w:t xml:space="preserve"> theo vụ việc</w:t>
      </w:r>
    </w:p>
    <w:p w:rsidR="00F23E76" w:rsidRPr="00CB1D29" w:rsidRDefault="00F23E76"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Về cơ bản, kế thừa Điề</w:t>
      </w:r>
      <w:r w:rsidR="000458AC" w:rsidRPr="00CB1D29">
        <w:rPr>
          <w:rFonts w:ascii="Times New Roman" w:hAnsi="Times New Roman"/>
          <w:sz w:val="28"/>
          <w:szCs w:val="28"/>
          <w:lang w:val="de-DE"/>
        </w:rPr>
        <w:t>u 18 của Lu</w:t>
      </w:r>
      <w:r w:rsidR="001078C8" w:rsidRPr="00CB1D29">
        <w:rPr>
          <w:rFonts w:ascii="Times New Roman" w:hAnsi="Times New Roman"/>
          <w:sz w:val="28"/>
          <w:szCs w:val="28"/>
          <w:lang w:val="de-DE"/>
        </w:rPr>
        <w:t>ật</w:t>
      </w:r>
      <w:r w:rsidR="000458AC" w:rsidRPr="00CB1D29">
        <w:rPr>
          <w:rFonts w:ascii="Times New Roman" w:hAnsi="Times New Roman"/>
          <w:sz w:val="28"/>
          <w:szCs w:val="28"/>
          <w:lang w:val="de-DE"/>
        </w:rPr>
        <w:t xml:space="preserve"> Giám định tư pháp và bổ sung tiêu chuẩn về việc </w:t>
      </w:r>
      <w:r w:rsidR="003E7E7E" w:rsidRPr="00CB1D29">
        <w:rPr>
          <w:rFonts w:ascii="Times New Roman" w:hAnsi="Times New Roman"/>
          <w:sz w:val="28"/>
          <w:szCs w:val="28"/>
          <w:lang w:val="de-DE"/>
        </w:rPr>
        <w:t>đã qua bồi dưỡng kiến thức pháp lý cần thiết</w:t>
      </w:r>
      <w:r w:rsidR="00163195" w:rsidRPr="00CB1D29">
        <w:rPr>
          <w:rFonts w:ascii="Times New Roman" w:hAnsi="Times New Roman"/>
          <w:sz w:val="28"/>
          <w:szCs w:val="28"/>
          <w:lang w:val="de-DE"/>
        </w:rPr>
        <w:t xml:space="preserve"> theo quy định của </w:t>
      </w:r>
      <w:r w:rsidR="00444C47" w:rsidRPr="00CB1D29">
        <w:rPr>
          <w:rFonts w:ascii="Times New Roman" w:hAnsi="Times New Roman"/>
          <w:sz w:val="28"/>
          <w:szCs w:val="28"/>
          <w:lang w:val="de-DE"/>
        </w:rPr>
        <w:t>Bộ trưởng Bộ Tư pháp</w:t>
      </w:r>
      <w:r w:rsidR="00163195" w:rsidRPr="00CB1D29">
        <w:rPr>
          <w:rFonts w:ascii="Times New Roman" w:hAnsi="Times New Roman"/>
          <w:sz w:val="28"/>
          <w:szCs w:val="28"/>
          <w:lang w:val="de-DE"/>
        </w:rPr>
        <w:t>.</w:t>
      </w:r>
    </w:p>
    <w:p w:rsidR="00F23E76" w:rsidRPr="00CB1D29" w:rsidRDefault="00F23E76"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xml:space="preserve">- </w:t>
      </w:r>
      <w:r w:rsidR="00CF6ABA" w:rsidRPr="00CB1D29">
        <w:rPr>
          <w:rFonts w:ascii="Times New Roman" w:hAnsi="Times New Roman"/>
          <w:sz w:val="28"/>
          <w:szCs w:val="28"/>
          <w:lang w:val="de-DE"/>
        </w:rPr>
        <w:t>Sửa đổi quy định tại khoản 2 theo hướng: người giám định tư pháp mà không có trình độ đại học chỉ đặt ra đối với trường hợp lĩnh vực chuyên môn hoặc ngành nghề, vấn đề cần giám định không có mã ngành đào tạo bậc đại học</w:t>
      </w:r>
      <w:r w:rsidR="0097198A" w:rsidRPr="00CB1D29">
        <w:rPr>
          <w:rFonts w:ascii="Times New Roman" w:hAnsi="Times New Roman"/>
          <w:sz w:val="28"/>
          <w:szCs w:val="28"/>
          <w:lang w:val="de-DE"/>
        </w:rPr>
        <w:t xml:space="preserve"> </w:t>
      </w:r>
      <w:r w:rsidR="00444C47" w:rsidRPr="00CB1D29">
        <w:rPr>
          <w:rFonts w:ascii="Times New Roman" w:hAnsi="Times New Roman"/>
          <w:sz w:val="28"/>
          <w:szCs w:val="28"/>
          <w:lang w:val="de-DE"/>
        </w:rPr>
        <w:t>và</w:t>
      </w:r>
      <w:r w:rsidR="0097198A" w:rsidRPr="00CB1D29">
        <w:rPr>
          <w:rFonts w:ascii="Times New Roman" w:hAnsi="Times New Roman"/>
          <w:sz w:val="28"/>
          <w:szCs w:val="28"/>
          <w:lang w:val="de-DE"/>
        </w:rPr>
        <w:t xml:space="preserve"> phải là người am hiểu, tinh thông về chuyên môn nghiệp vụ và kinh nghiệm dày dặn vấn đề cần giám định</w:t>
      </w:r>
      <w:r w:rsidR="00CF6ABA" w:rsidRPr="00CB1D29">
        <w:rPr>
          <w:rFonts w:ascii="Times New Roman" w:hAnsi="Times New Roman"/>
          <w:sz w:val="28"/>
          <w:szCs w:val="28"/>
          <w:lang w:val="de-DE"/>
        </w:rPr>
        <w:t>.</w:t>
      </w:r>
      <w:r w:rsidRPr="00CB1D29">
        <w:rPr>
          <w:rFonts w:ascii="Times New Roman" w:hAnsi="Times New Roman"/>
          <w:sz w:val="28"/>
          <w:szCs w:val="28"/>
          <w:lang w:val="de-DE"/>
        </w:rPr>
        <w:t xml:space="preserve"> </w:t>
      </w:r>
    </w:p>
    <w:p w:rsidR="006E63C1" w:rsidRPr="00CB1D29" w:rsidRDefault="00C75A04" w:rsidP="00CB1D29">
      <w:pPr>
        <w:spacing w:before="120" w:after="120" w:line="360" w:lineRule="atLeast"/>
        <w:ind w:firstLine="567"/>
        <w:rPr>
          <w:rFonts w:ascii="Times New Roman" w:hAnsi="Times New Roman"/>
          <w:b/>
          <w:sz w:val="28"/>
          <w:szCs w:val="28"/>
          <w:lang w:val="de-DE"/>
        </w:rPr>
      </w:pPr>
      <w:r w:rsidRPr="00CB1D29">
        <w:rPr>
          <w:rFonts w:ascii="Times New Roman" w:hAnsi="Times New Roman"/>
          <w:b/>
          <w:sz w:val="28"/>
          <w:szCs w:val="28"/>
          <w:lang w:val="de-DE"/>
        </w:rPr>
        <w:t xml:space="preserve">Điều 13. </w:t>
      </w:r>
      <w:r w:rsidR="006E63C1" w:rsidRPr="00CB1D29">
        <w:rPr>
          <w:rFonts w:ascii="Times New Roman" w:hAnsi="Times New Roman"/>
          <w:b/>
          <w:sz w:val="28"/>
          <w:szCs w:val="28"/>
          <w:lang w:val="de-DE"/>
        </w:rPr>
        <w:t xml:space="preserve">Hồ sơ công nhận người giám định tư pháp </w:t>
      </w:r>
      <w:r w:rsidR="00EF7A03" w:rsidRPr="00CB1D29">
        <w:rPr>
          <w:rFonts w:ascii="Times New Roman" w:hAnsi="Times New Roman"/>
          <w:b/>
          <w:sz w:val="28"/>
          <w:szCs w:val="28"/>
          <w:lang w:val="de-DE"/>
        </w:rPr>
        <w:t xml:space="preserve">(mới) </w:t>
      </w:r>
    </w:p>
    <w:p w:rsidR="006E63C1" w:rsidRPr="00CB1D29" w:rsidRDefault="006E63C1" w:rsidP="00CB1D29">
      <w:pPr>
        <w:spacing w:before="120" w:after="120" w:line="360" w:lineRule="atLeast"/>
        <w:ind w:firstLine="567"/>
        <w:rPr>
          <w:rFonts w:ascii="Times New Roman" w:hAnsi="Times New Roman"/>
          <w:sz w:val="28"/>
          <w:szCs w:val="28"/>
          <w:lang w:val="de-DE"/>
        </w:rPr>
      </w:pPr>
      <w:r w:rsidRPr="00CB1D29">
        <w:rPr>
          <w:rFonts w:ascii="Times New Roman" w:hAnsi="Times New Roman"/>
          <w:sz w:val="28"/>
          <w:szCs w:val="28"/>
          <w:lang w:val="de-DE"/>
        </w:rPr>
        <w:t xml:space="preserve">- </w:t>
      </w:r>
      <w:r w:rsidR="00EF7A03" w:rsidRPr="00CB1D29">
        <w:rPr>
          <w:rFonts w:ascii="Times New Roman" w:hAnsi="Times New Roman"/>
          <w:sz w:val="28"/>
          <w:szCs w:val="28"/>
          <w:lang w:val="de-DE"/>
        </w:rPr>
        <w:t xml:space="preserve">Quy định </w:t>
      </w:r>
      <w:r w:rsidR="00657F33" w:rsidRPr="00CB1D29">
        <w:rPr>
          <w:rFonts w:ascii="Times New Roman" w:hAnsi="Times New Roman"/>
          <w:sz w:val="28"/>
          <w:szCs w:val="28"/>
          <w:lang w:val="de-DE"/>
        </w:rPr>
        <w:t>tương tự như hồ sơ bổ nhiệm giám định viên tư pháp</w:t>
      </w:r>
      <w:r w:rsidR="0091112D" w:rsidRPr="00CB1D29">
        <w:rPr>
          <w:rFonts w:ascii="Times New Roman" w:hAnsi="Times New Roman"/>
          <w:sz w:val="28"/>
          <w:szCs w:val="28"/>
          <w:lang w:val="de-DE"/>
        </w:rPr>
        <w:t>.</w:t>
      </w:r>
    </w:p>
    <w:p w:rsidR="00C75A04" w:rsidRPr="00CB1D29" w:rsidRDefault="006E63C1" w:rsidP="00CB1D29">
      <w:pPr>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 xml:space="preserve">Điều 14. </w:t>
      </w:r>
      <w:r w:rsidR="00C75A04" w:rsidRPr="00CB1D29">
        <w:rPr>
          <w:rFonts w:ascii="Times New Roman" w:hAnsi="Times New Roman"/>
          <w:b/>
          <w:sz w:val="28"/>
          <w:szCs w:val="28"/>
          <w:lang w:val="de-DE"/>
        </w:rPr>
        <w:t>Thẩm quyền, trình tự, thủ tục công nhận người giám định tư pháp theo vụ việc</w:t>
      </w:r>
      <w:r w:rsidR="0091112D" w:rsidRPr="00CB1D29">
        <w:rPr>
          <w:rFonts w:ascii="Times New Roman" w:hAnsi="Times New Roman"/>
          <w:b/>
          <w:sz w:val="28"/>
          <w:szCs w:val="28"/>
          <w:lang w:val="de-DE"/>
        </w:rPr>
        <w:t xml:space="preserve"> (mới)</w:t>
      </w:r>
    </w:p>
    <w:p w:rsidR="0091112D" w:rsidRPr="00CB1D29" w:rsidRDefault="0091112D"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xml:space="preserve">- </w:t>
      </w:r>
      <w:r w:rsidR="006112C9" w:rsidRPr="00CB1D29">
        <w:rPr>
          <w:rFonts w:ascii="Times New Roman" w:hAnsi="Times New Roman"/>
          <w:sz w:val="28"/>
          <w:szCs w:val="28"/>
          <w:lang w:val="de-DE"/>
        </w:rPr>
        <w:t>Thẩm quyền công nhận người giám định tư pháp</w:t>
      </w:r>
      <w:r w:rsidR="001078C8" w:rsidRPr="00CB1D29">
        <w:rPr>
          <w:rFonts w:ascii="Times New Roman" w:hAnsi="Times New Roman"/>
          <w:sz w:val="28"/>
          <w:szCs w:val="28"/>
          <w:lang w:val="de-DE"/>
        </w:rPr>
        <w:t xml:space="preserve"> theo vụ việc</w:t>
      </w:r>
      <w:r w:rsidR="006112C9" w:rsidRPr="00CB1D29">
        <w:rPr>
          <w:rFonts w:ascii="Times New Roman" w:hAnsi="Times New Roman"/>
          <w:sz w:val="28"/>
          <w:szCs w:val="28"/>
          <w:lang w:val="de-DE"/>
        </w:rPr>
        <w:t xml:space="preserve"> là Chủ tịch UBND cấp tỉnh và trình tự, thủ tục</w:t>
      </w:r>
      <w:r w:rsidR="00440B58" w:rsidRPr="00CB1D29">
        <w:rPr>
          <w:rFonts w:ascii="Times New Roman" w:hAnsi="Times New Roman"/>
          <w:sz w:val="28"/>
          <w:szCs w:val="28"/>
          <w:lang w:val="de-DE"/>
        </w:rPr>
        <w:t xml:space="preserve"> </w:t>
      </w:r>
      <w:r w:rsidR="006112C9" w:rsidRPr="00CB1D29">
        <w:rPr>
          <w:rFonts w:ascii="Times New Roman" w:hAnsi="Times New Roman"/>
          <w:sz w:val="28"/>
          <w:szCs w:val="28"/>
          <w:lang w:val="de-DE"/>
        </w:rPr>
        <w:t xml:space="preserve">công nhận tương tự với trình tự, thủ tục bổ nhiệm </w:t>
      </w:r>
      <w:r w:rsidR="00440B58" w:rsidRPr="00CB1D29">
        <w:rPr>
          <w:rFonts w:ascii="Times New Roman" w:hAnsi="Times New Roman"/>
          <w:sz w:val="28"/>
          <w:szCs w:val="28"/>
          <w:lang w:val="de-DE"/>
        </w:rPr>
        <w:t xml:space="preserve">giám định viên tư pháp </w:t>
      </w:r>
      <w:r w:rsidR="006112C9" w:rsidRPr="00CB1D29">
        <w:rPr>
          <w:rFonts w:ascii="Times New Roman" w:hAnsi="Times New Roman"/>
          <w:sz w:val="28"/>
          <w:szCs w:val="28"/>
          <w:lang w:val="de-DE"/>
        </w:rPr>
        <w:t>trên cơ sở</w:t>
      </w:r>
      <w:r w:rsidR="00440B58" w:rsidRPr="00CB1D29">
        <w:rPr>
          <w:rFonts w:ascii="Times New Roman" w:hAnsi="Times New Roman"/>
          <w:sz w:val="28"/>
          <w:szCs w:val="28"/>
          <w:lang w:val="de-DE"/>
        </w:rPr>
        <w:t xml:space="preserve"> </w:t>
      </w:r>
      <w:r w:rsidR="006D6059" w:rsidRPr="00CB1D29">
        <w:rPr>
          <w:rFonts w:ascii="Times New Roman" w:hAnsi="Times New Roman"/>
          <w:sz w:val="28"/>
          <w:szCs w:val="28"/>
          <w:lang w:val="de-DE"/>
        </w:rPr>
        <w:t xml:space="preserve">luật hoá một số </w:t>
      </w:r>
      <w:r w:rsidR="00440B58" w:rsidRPr="00CB1D29">
        <w:rPr>
          <w:rFonts w:ascii="Times New Roman" w:hAnsi="Times New Roman"/>
          <w:sz w:val="28"/>
          <w:szCs w:val="28"/>
          <w:lang w:val="de-DE"/>
        </w:rPr>
        <w:t>quy định có liên quan tại Nghị định quy định chi tiết và biện pháp thi hành Luật Giám định tư pháp.</w:t>
      </w:r>
    </w:p>
    <w:p w:rsidR="00440B58" w:rsidRPr="00CB1D29" w:rsidRDefault="00442913" w:rsidP="00CB1D29">
      <w:pPr>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 xml:space="preserve">Điều 15. </w:t>
      </w:r>
      <w:r w:rsidR="00440B58" w:rsidRPr="00CB1D29">
        <w:rPr>
          <w:rFonts w:ascii="Times New Roman" w:hAnsi="Times New Roman"/>
          <w:b/>
          <w:sz w:val="28"/>
          <w:szCs w:val="28"/>
          <w:lang w:val="de-DE"/>
        </w:rPr>
        <w:t>Thẩm quyền, trình tự, thủ tục huỷ bỏ công nhận người giám định tư pháp theo vụ việc</w:t>
      </w:r>
      <w:r w:rsidR="00A115D0" w:rsidRPr="00CB1D29">
        <w:rPr>
          <w:rFonts w:ascii="Times New Roman" w:hAnsi="Times New Roman"/>
          <w:b/>
          <w:sz w:val="28"/>
          <w:szCs w:val="28"/>
          <w:lang w:val="de-DE"/>
        </w:rPr>
        <w:t xml:space="preserve"> (</w:t>
      </w:r>
      <w:r w:rsidR="00440B58" w:rsidRPr="00CB1D29">
        <w:rPr>
          <w:rFonts w:ascii="Times New Roman" w:hAnsi="Times New Roman"/>
          <w:b/>
          <w:sz w:val="28"/>
          <w:szCs w:val="28"/>
          <w:lang w:val="de-DE"/>
        </w:rPr>
        <w:t>mới)</w:t>
      </w:r>
    </w:p>
    <w:p w:rsidR="006D6059" w:rsidRPr="00CB1D29" w:rsidRDefault="006D6059"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xml:space="preserve">- Tương tự quy định về thẩm quyền, trình tự, thủ tục </w:t>
      </w:r>
      <w:r w:rsidR="009B18D8" w:rsidRPr="00CB1D29">
        <w:rPr>
          <w:rFonts w:ascii="Times New Roman" w:hAnsi="Times New Roman"/>
          <w:sz w:val="28"/>
          <w:szCs w:val="28"/>
          <w:lang w:val="de-DE"/>
        </w:rPr>
        <w:t>miễn</w:t>
      </w:r>
      <w:r w:rsidRPr="00CB1D29">
        <w:rPr>
          <w:rFonts w:ascii="Times New Roman" w:hAnsi="Times New Roman"/>
          <w:sz w:val="28"/>
          <w:szCs w:val="28"/>
          <w:lang w:val="de-DE"/>
        </w:rPr>
        <w:t xml:space="preserve"> nhiệm giám định viên tư pháp trên nền tảng kế thừa, hoàn thiện </w:t>
      </w:r>
      <w:r w:rsidR="008C6A5A" w:rsidRPr="00CB1D29">
        <w:rPr>
          <w:rFonts w:ascii="Times New Roman" w:hAnsi="Times New Roman"/>
          <w:sz w:val="28"/>
          <w:szCs w:val="28"/>
          <w:lang w:val="de-DE"/>
        </w:rPr>
        <w:t xml:space="preserve">nội dung </w:t>
      </w:r>
      <w:r w:rsidRPr="00CB1D29">
        <w:rPr>
          <w:rFonts w:ascii="Times New Roman" w:hAnsi="Times New Roman"/>
          <w:sz w:val="28"/>
          <w:szCs w:val="28"/>
          <w:lang w:val="de-DE"/>
        </w:rPr>
        <w:t xml:space="preserve">quy định tại Điều </w:t>
      </w:r>
      <w:r w:rsidRPr="00CB1D29">
        <w:rPr>
          <w:rFonts w:ascii="Times New Roman" w:hAnsi="Times New Roman"/>
          <w:sz w:val="28"/>
          <w:szCs w:val="28"/>
          <w:lang w:val="de-DE"/>
        </w:rPr>
        <w:lastRenderedPageBreak/>
        <w:t>20 của Luật Giám định tư pháp và luật hoá một số quy định có liên quan tại Nghị định quy định chi tiết và biện pháp thi hành Luật Giám định tư pháp.</w:t>
      </w:r>
    </w:p>
    <w:p w:rsidR="00225CDF" w:rsidRPr="00CB1D29" w:rsidRDefault="00225CDF" w:rsidP="00CB1D29">
      <w:pPr>
        <w:spacing w:before="120" w:after="120" w:line="360" w:lineRule="atLeast"/>
        <w:ind w:firstLine="567"/>
        <w:jc w:val="center"/>
        <w:rPr>
          <w:rFonts w:ascii="Times New Roman" w:hAnsi="Times New Roman"/>
          <w:b/>
          <w:sz w:val="28"/>
          <w:szCs w:val="28"/>
          <w:lang w:val="de-DE"/>
        </w:rPr>
      </w:pPr>
      <w:r w:rsidRPr="00CB1D29">
        <w:rPr>
          <w:rFonts w:ascii="Times New Roman" w:hAnsi="Times New Roman"/>
          <w:b/>
          <w:sz w:val="28"/>
          <w:szCs w:val="28"/>
          <w:lang w:val="de-DE"/>
        </w:rPr>
        <w:t>CHƯƠNG III</w:t>
      </w:r>
    </w:p>
    <w:p w:rsidR="00225CDF" w:rsidRPr="00CB1D29" w:rsidRDefault="00225CDF" w:rsidP="00CB1D29">
      <w:pPr>
        <w:spacing w:before="120" w:after="120" w:line="360" w:lineRule="atLeast"/>
        <w:ind w:firstLine="567"/>
        <w:jc w:val="center"/>
        <w:rPr>
          <w:rFonts w:ascii="Times New Roman" w:hAnsi="Times New Roman"/>
          <w:b/>
          <w:sz w:val="28"/>
          <w:szCs w:val="28"/>
          <w:lang w:val="de-DE"/>
        </w:rPr>
      </w:pPr>
      <w:r w:rsidRPr="00CB1D29">
        <w:rPr>
          <w:rFonts w:ascii="Times New Roman" w:hAnsi="Times New Roman"/>
          <w:b/>
          <w:sz w:val="28"/>
          <w:szCs w:val="28"/>
          <w:lang w:val="de-DE"/>
        </w:rPr>
        <w:t>TỔ CHỨC GIÁM ĐỊNH TƯ PHÁP</w:t>
      </w:r>
    </w:p>
    <w:p w:rsidR="00225CDF" w:rsidRPr="00CB1D29" w:rsidRDefault="00225CDF" w:rsidP="00CB1D29">
      <w:pPr>
        <w:spacing w:before="120" w:after="120" w:line="360" w:lineRule="atLeast"/>
        <w:ind w:firstLine="567"/>
        <w:jc w:val="center"/>
        <w:rPr>
          <w:rFonts w:ascii="Times New Roman" w:hAnsi="Times New Roman"/>
          <w:b/>
          <w:sz w:val="28"/>
          <w:szCs w:val="28"/>
          <w:lang w:val="de-DE"/>
        </w:rPr>
      </w:pPr>
      <w:r w:rsidRPr="00CB1D29">
        <w:rPr>
          <w:rFonts w:ascii="Times New Roman" w:hAnsi="Times New Roman"/>
          <w:b/>
          <w:sz w:val="28"/>
          <w:szCs w:val="28"/>
          <w:lang w:val="de-DE"/>
        </w:rPr>
        <w:t>Mục 1</w:t>
      </w:r>
    </w:p>
    <w:p w:rsidR="00225CDF" w:rsidRPr="00CB1D29" w:rsidRDefault="00225CDF" w:rsidP="00CB1D29">
      <w:pPr>
        <w:spacing w:before="120" w:after="120" w:line="360" w:lineRule="atLeast"/>
        <w:ind w:firstLine="567"/>
        <w:jc w:val="center"/>
        <w:rPr>
          <w:rFonts w:ascii="Times New Roman" w:hAnsi="Times New Roman"/>
          <w:b/>
          <w:sz w:val="28"/>
          <w:szCs w:val="28"/>
          <w:lang w:val="de-DE"/>
        </w:rPr>
      </w:pPr>
      <w:r w:rsidRPr="00CB1D29">
        <w:rPr>
          <w:rFonts w:ascii="Times New Roman" w:hAnsi="Times New Roman"/>
          <w:b/>
          <w:sz w:val="28"/>
          <w:szCs w:val="28"/>
          <w:lang w:val="de-DE"/>
        </w:rPr>
        <w:t>TỔ CHỨC GIÁM ĐỊNH TƯ PHÁP CÔNG LẬP</w:t>
      </w:r>
    </w:p>
    <w:p w:rsidR="00051E84" w:rsidRPr="00CB1D29" w:rsidRDefault="00225CDF" w:rsidP="00CB1D29">
      <w:pPr>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 xml:space="preserve">Điều 16. </w:t>
      </w:r>
      <w:r w:rsidR="00AB6C42" w:rsidRPr="00CB1D29">
        <w:rPr>
          <w:rFonts w:ascii="Times New Roman" w:hAnsi="Times New Roman"/>
          <w:b/>
          <w:sz w:val="28"/>
          <w:szCs w:val="28"/>
          <w:lang w:val="de-DE"/>
        </w:rPr>
        <w:t>Tổ chức giám định tư pháp công lập</w:t>
      </w:r>
    </w:p>
    <w:p w:rsidR="003C4193" w:rsidRPr="00CB1D29" w:rsidRDefault="003C4193" w:rsidP="00CB1D29">
      <w:pPr>
        <w:spacing w:before="120" w:after="120" w:line="360" w:lineRule="atLeast"/>
        <w:ind w:left="-108" w:firstLine="675"/>
        <w:jc w:val="both"/>
        <w:rPr>
          <w:rFonts w:ascii="Times New Roman" w:hAnsi="Times New Roman"/>
          <w:sz w:val="28"/>
          <w:szCs w:val="28"/>
          <w:lang w:val="de-DE"/>
        </w:rPr>
      </w:pPr>
      <w:r w:rsidRPr="00CB1D29">
        <w:rPr>
          <w:rFonts w:ascii="Times New Roman" w:hAnsi="Times New Roman"/>
          <w:sz w:val="28"/>
          <w:szCs w:val="28"/>
          <w:lang w:val="de-DE"/>
        </w:rPr>
        <w:t>- Khoản 7: Bổ sung quy định</w:t>
      </w:r>
      <w:r w:rsidR="00051E84" w:rsidRPr="00CB1D29">
        <w:rPr>
          <w:rFonts w:ascii="Times New Roman" w:hAnsi="Times New Roman"/>
          <w:sz w:val="28"/>
          <w:szCs w:val="28"/>
          <w:lang w:val="de-DE"/>
        </w:rPr>
        <w:t xml:space="preserve"> “</w:t>
      </w:r>
      <w:r w:rsidRPr="00CB1D29">
        <w:rPr>
          <w:rFonts w:ascii="Times New Roman" w:hAnsi="Times New Roman"/>
          <w:sz w:val="28"/>
          <w:szCs w:val="28"/>
          <w:lang w:val="de-DE"/>
        </w:rPr>
        <w:t>sau khi thống nhất ý kiến với Bộ trưởng Bộ Tư pháp” vào đoạn 2 khoản 7 để bảo đảm tính thống nhất quản lý nhà nước về giám định tư pháp của Chính phủ</w:t>
      </w:r>
      <w:r w:rsidR="00361264" w:rsidRPr="00CB1D29">
        <w:rPr>
          <w:rFonts w:ascii="Times New Roman" w:hAnsi="Times New Roman"/>
          <w:sz w:val="28"/>
          <w:szCs w:val="28"/>
          <w:lang w:val="de-DE"/>
        </w:rPr>
        <w:t xml:space="preserve"> trong việc thành lập, quy định chức năng, nhiệm vụ của Phòng Giám định kỹ thuật hình sự tại Viện kiểm sát nhân dân tối cao.</w:t>
      </w:r>
    </w:p>
    <w:p w:rsidR="00051E84" w:rsidRPr="00CB1D29" w:rsidRDefault="00051E84"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Các nội dung khác Điều 12 giữ nguyên.</w:t>
      </w:r>
    </w:p>
    <w:p w:rsidR="001333D8" w:rsidRPr="00CB1D29" w:rsidRDefault="00C1389C" w:rsidP="00CB1D29">
      <w:pPr>
        <w:spacing w:before="120" w:after="120" w:line="360" w:lineRule="atLeast"/>
        <w:ind w:firstLine="567"/>
        <w:jc w:val="both"/>
        <w:rPr>
          <w:rFonts w:ascii="Times New Roman Bold" w:hAnsi="Times New Roman Bold"/>
          <w:b/>
          <w:spacing w:val="-6"/>
          <w:sz w:val="28"/>
          <w:szCs w:val="28"/>
          <w:lang w:val="de-DE"/>
        </w:rPr>
      </w:pPr>
      <w:r w:rsidRPr="00CB1D29">
        <w:rPr>
          <w:rFonts w:ascii="Times New Roman" w:hAnsi="Times New Roman"/>
          <w:sz w:val="28"/>
          <w:szCs w:val="28"/>
          <w:lang w:val="de-DE"/>
        </w:rPr>
        <w:t xml:space="preserve"> </w:t>
      </w:r>
      <w:r w:rsidR="001333D8" w:rsidRPr="00CB1D29">
        <w:rPr>
          <w:rFonts w:ascii="Times New Roman Bold" w:hAnsi="Times New Roman Bold" w:hint="eastAsia"/>
          <w:b/>
          <w:spacing w:val="-6"/>
          <w:sz w:val="28"/>
          <w:szCs w:val="28"/>
          <w:lang w:val="de-DE"/>
        </w:rPr>
        <w:t>Đ</w:t>
      </w:r>
      <w:r w:rsidR="001333D8" w:rsidRPr="00CB1D29">
        <w:rPr>
          <w:rFonts w:ascii="Times New Roman Bold" w:hAnsi="Times New Roman Bold"/>
          <w:b/>
          <w:spacing w:val="-6"/>
          <w:sz w:val="28"/>
          <w:szCs w:val="28"/>
          <w:lang w:val="de-DE"/>
        </w:rPr>
        <w:t xml:space="preserve">iều 17. Bảo </w:t>
      </w:r>
      <w:r w:rsidR="001333D8" w:rsidRPr="00CB1D29">
        <w:rPr>
          <w:rFonts w:ascii="Times New Roman Bold" w:hAnsi="Times New Roman Bold" w:hint="eastAsia"/>
          <w:b/>
          <w:spacing w:val="-6"/>
          <w:sz w:val="28"/>
          <w:szCs w:val="28"/>
          <w:lang w:val="de-DE"/>
        </w:rPr>
        <w:t>đ</w:t>
      </w:r>
      <w:r w:rsidR="001333D8" w:rsidRPr="00CB1D29">
        <w:rPr>
          <w:rFonts w:ascii="Times New Roman Bold" w:hAnsi="Times New Roman Bold"/>
          <w:b/>
          <w:spacing w:val="-6"/>
          <w:sz w:val="28"/>
          <w:szCs w:val="28"/>
          <w:lang w:val="de-DE"/>
        </w:rPr>
        <w:t>ảm c</w:t>
      </w:r>
      <w:r w:rsidR="001333D8" w:rsidRPr="00CB1D29">
        <w:rPr>
          <w:rFonts w:ascii="Times New Roman Bold" w:hAnsi="Times New Roman Bold" w:hint="eastAsia"/>
          <w:b/>
          <w:spacing w:val="-6"/>
          <w:sz w:val="28"/>
          <w:szCs w:val="28"/>
          <w:lang w:val="de-DE"/>
        </w:rPr>
        <w:t>ơ</w:t>
      </w:r>
      <w:r w:rsidR="001333D8" w:rsidRPr="00CB1D29">
        <w:rPr>
          <w:rFonts w:ascii="Times New Roman Bold" w:hAnsi="Times New Roman Bold"/>
          <w:b/>
          <w:spacing w:val="-6"/>
          <w:sz w:val="28"/>
          <w:szCs w:val="28"/>
          <w:lang w:val="de-DE"/>
        </w:rPr>
        <w:t xml:space="preserve"> sở vật chất cho tổ chức gi</w:t>
      </w:r>
      <w:r w:rsidR="001333D8" w:rsidRPr="00CB1D29">
        <w:rPr>
          <w:rFonts w:ascii="Times New Roman Bold" w:hAnsi="Times New Roman Bold" w:hint="eastAsia"/>
          <w:b/>
          <w:spacing w:val="-6"/>
          <w:sz w:val="28"/>
          <w:szCs w:val="28"/>
          <w:lang w:val="de-DE"/>
        </w:rPr>
        <w:t>á</w:t>
      </w:r>
      <w:r w:rsidR="001333D8" w:rsidRPr="00CB1D29">
        <w:rPr>
          <w:rFonts w:ascii="Times New Roman Bold" w:hAnsi="Times New Roman Bold"/>
          <w:b/>
          <w:spacing w:val="-6"/>
          <w:sz w:val="28"/>
          <w:szCs w:val="28"/>
          <w:lang w:val="de-DE"/>
        </w:rPr>
        <w:t xml:space="preserve">m </w:t>
      </w:r>
      <w:r w:rsidR="001333D8" w:rsidRPr="00CB1D29">
        <w:rPr>
          <w:rFonts w:ascii="Times New Roman Bold" w:hAnsi="Times New Roman Bold" w:hint="eastAsia"/>
          <w:b/>
          <w:spacing w:val="-6"/>
          <w:sz w:val="28"/>
          <w:szCs w:val="28"/>
          <w:lang w:val="de-DE"/>
        </w:rPr>
        <w:t>đ</w:t>
      </w:r>
      <w:r w:rsidR="001333D8" w:rsidRPr="00CB1D29">
        <w:rPr>
          <w:rFonts w:ascii="Times New Roman Bold" w:hAnsi="Times New Roman Bold"/>
          <w:b/>
          <w:spacing w:val="-6"/>
          <w:sz w:val="28"/>
          <w:szCs w:val="28"/>
          <w:lang w:val="de-DE"/>
        </w:rPr>
        <w:t>ịnh t</w:t>
      </w:r>
      <w:r w:rsidR="001333D8" w:rsidRPr="00CB1D29">
        <w:rPr>
          <w:rFonts w:ascii="Times New Roman Bold" w:hAnsi="Times New Roman Bold" w:hint="eastAsia"/>
          <w:b/>
          <w:spacing w:val="-6"/>
          <w:sz w:val="28"/>
          <w:szCs w:val="28"/>
          <w:lang w:val="de-DE"/>
        </w:rPr>
        <w:t>ư</w:t>
      </w:r>
      <w:r w:rsidR="001333D8" w:rsidRPr="00CB1D29">
        <w:rPr>
          <w:rFonts w:ascii="Times New Roman Bold" w:hAnsi="Times New Roman Bold"/>
          <w:b/>
          <w:spacing w:val="-6"/>
          <w:sz w:val="28"/>
          <w:szCs w:val="28"/>
          <w:lang w:val="de-DE"/>
        </w:rPr>
        <w:t xml:space="preserve"> ph</w:t>
      </w:r>
      <w:r w:rsidR="001333D8" w:rsidRPr="00CB1D29">
        <w:rPr>
          <w:rFonts w:ascii="Times New Roman Bold" w:hAnsi="Times New Roman Bold" w:hint="eastAsia"/>
          <w:b/>
          <w:spacing w:val="-6"/>
          <w:sz w:val="28"/>
          <w:szCs w:val="28"/>
          <w:lang w:val="de-DE"/>
        </w:rPr>
        <w:t>á</w:t>
      </w:r>
      <w:r w:rsidR="001333D8" w:rsidRPr="00CB1D29">
        <w:rPr>
          <w:rFonts w:ascii="Times New Roman Bold" w:hAnsi="Times New Roman Bold"/>
          <w:b/>
          <w:spacing w:val="-6"/>
          <w:sz w:val="28"/>
          <w:szCs w:val="28"/>
          <w:lang w:val="de-DE"/>
        </w:rPr>
        <w:t>p c</w:t>
      </w:r>
      <w:r w:rsidR="001333D8" w:rsidRPr="00CB1D29">
        <w:rPr>
          <w:rFonts w:ascii="Times New Roman Bold" w:hAnsi="Times New Roman Bold" w:hint="eastAsia"/>
          <w:b/>
          <w:spacing w:val="-6"/>
          <w:sz w:val="28"/>
          <w:szCs w:val="28"/>
          <w:lang w:val="de-DE"/>
        </w:rPr>
        <w:t>ô</w:t>
      </w:r>
      <w:r w:rsidR="001333D8" w:rsidRPr="00CB1D29">
        <w:rPr>
          <w:rFonts w:ascii="Times New Roman Bold" w:hAnsi="Times New Roman Bold"/>
          <w:b/>
          <w:spacing w:val="-6"/>
          <w:sz w:val="28"/>
          <w:szCs w:val="28"/>
          <w:lang w:val="de-DE"/>
        </w:rPr>
        <w:t>ng lập</w:t>
      </w:r>
    </w:p>
    <w:p w:rsidR="001333D8" w:rsidRPr="00CB1D29" w:rsidRDefault="001333D8"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xml:space="preserve">- Về cơ bản, kế thừa Điều 13 Luật Giám định tư pháp hiện hành, sửa đổi </w:t>
      </w:r>
      <w:r w:rsidR="006F6B50" w:rsidRPr="00CB1D29">
        <w:rPr>
          <w:rFonts w:ascii="Times New Roman" w:hAnsi="Times New Roman"/>
          <w:sz w:val="28"/>
          <w:szCs w:val="28"/>
          <w:lang w:val="de-DE"/>
        </w:rPr>
        <w:t xml:space="preserve">khoản 3 </w:t>
      </w:r>
      <w:r w:rsidRPr="00CB1D29">
        <w:rPr>
          <w:rFonts w:ascii="Times New Roman" w:hAnsi="Times New Roman"/>
          <w:sz w:val="28"/>
          <w:szCs w:val="28"/>
          <w:lang w:val="de-DE"/>
        </w:rPr>
        <w:t>theo hướng</w:t>
      </w:r>
      <w:r w:rsidR="006F6B50" w:rsidRPr="00CB1D29">
        <w:rPr>
          <w:rFonts w:ascii="Times New Roman" w:hAnsi="Times New Roman"/>
          <w:sz w:val="28"/>
          <w:szCs w:val="28"/>
          <w:lang w:val="de-DE"/>
        </w:rPr>
        <w:t xml:space="preserve"> </w:t>
      </w:r>
      <w:r w:rsidR="00051E84" w:rsidRPr="00CB1D29">
        <w:rPr>
          <w:rFonts w:ascii="Times New Roman" w:hAnsi="Times New Roman"/>
          <w:sz w:val="28"/>
          <w:szCs w:val="28"/>
          <w:lang w:val="de-DE"/>
        </w:rPr>
        <w:t>quy định chung</w:t>
      </w:r>
      <w:r w:rsidR="006F6B50" w:rsidRPr="00CB1D29">
        <w:rPr>
          <w:rFonts w:ascii="Times New Roman" w:hAnsi="Times New Roman"/>
          <w:sz w:val="28"/>
          <w:szCs w:val="28"/>
          <w:lang w:val="de-DE"/>
        </w:rPr>
        <w:t xml:space="preserve"> trách nhiệm của các bộ, cơ quan ngang bộ trong việc quy định về điều kiện cơ sở vật chất, trang thiết bị, phương tiện giám định cho tổ chức giám định tư pháp công lập ở lĩnh vực chuyên môn thuộc thẩm quyền quản lý cho tương thích với </w:t>
      </w:r>
      <w:r w:rsidR="00051E84" w:rsidRPr="00CB1D29">
        <w:rPr>
          <w:rFonts w:ascii="Times New Roman" w:hAnsi="Times New Roman"/>
          <w:sz w:val="28"/>
          <w:szCs w:val="28"/>
          <w:lang w:val="de-DE"/>
        </w:rPr>
        <w:t xml:space="preserve">nguyên tắc </w:t>
      </w:r>
      <w:r w:rsidR="006F6B50" w:rsidRPr="00CB1D29">
        <w:rPr>
          <w:rFonts w:ascii="Times New Roman" w:hAnsi="Times New Roman"/>
          <w:sz w:val="28"/>
          <w:szCs w:val="28"/>
          <w:lang w:val="de-DE"/>
        </w:rPr>
        <w:t>mở rộng lĩnh vực có tổ chức giám định tư pháp công lập.</w:t>
      </w:r>
    </w:p>
    <w:p w:rsidR="001333D8" w:rsidRPr="00CB1D29" w:rsidRDefault="001333D8" w:rsidP="00CB1D29">
      <w:pPr>
        <w:spacing w:before="120" w:after="120" w:line="360" w:lineRule="atLeast"/>
        <w:jc w:val="center"/>
        <w:rPr>
          <w:rFonts w:ascii="Times New Roman" w:hAnsi="Times New Roman"/>
          <w:b/>
          <w:sz w:val="28"/>
          <w:szCs w:val="28"/>
          <w:lang w:val="de-DE"/>
        </w:rPr>
      </w:pPr>
      <w:r w:rsidRPr="00CB1D29">
        <w:rPr>
          <w:rFonts w:ascii="Times New Roman" w:hAnsi="Times New Roman"/>
          <w:b/>
          <w:sz w:val="28"/>
          <w:szCs w:val="28"/>
          <w:lang w:val="de-DE"/>
        </w:rPr>
        <w:t>Mục 2</w:t>
      </w:r>
    </w:p>
    <w:p w:rsidR="006F6B50" w:rsidRPr="00CB1D29" w:rsidRDefault="001333D8" w:rsidP="00CB1D29">
      <w:pPr>
        <w:tabs>
          <w:tab w:val="center" w:pos="4754"/>
          <w:tab w:val="right" w:pos="8788"/>
        </w:tabs>
        <w:spacing w:before="120" w:after="120" w:line="360" w:lineRule="atLeast"/>
        <w:jc w:val="center"/>
        <w:rPr>
          <w:rFonts w:ascii="Times New Roman" w:hAnsi="Times New Roman"/>
          <w:b/>
          <w:sz w:val="28"/>
          <w:szCs w:val="28"/>
          <w:lang w:val="de-DE"/>
        </w:rPr>
      </w:pPr>
      <w:r w:rsidRPr="00CB1D29">
        <w:rPr>
          <w:rFonts w:ascii="Times New Roman" w:hAnsi="Times New Roman"/>
          <w:b/>
          <w:sz w:val="28"/>
          <w:szCs w:val="28"/>
          <w:lang w:val="de-DE"/>
        </w:rPr>
        <w:t xml:space="preserve">TỔ CHỨC GIÁM ĐỊNH TƯ PHÁP </w:t>
      </w:r>
      <w:r w:rsidR="006F6B50" w:rsidRPr="00CB1D29">
        <w:rPr>
          <w:rFonts w:ascii="Times New Roman" w:hAnsi="Times New Roman"/>
          <w:b/>
          <w:sz w:val="28"/>
          <w:szCs w:val="28"/>
          <w:lang w:val="de-DE"/>
        </w:rPr>
        <w:t>THEO VỤ VIỆC</w:t>
      </w:r>
    </w:p>
    <w:p w:rsidR="0064565C" w:rsidRPr="00CB1D29" w:rsidRDefault="0064565C" w:rsidP="00CB1D29">
      <w:pPr>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 xml:space="preserve">Điều 18. Tổ chức giám định tư pháp theo vụ việc </w:t>
      </w:r>
    </w:p>
    <w:p w:rsidR="0041778A" w:rsidRPr="00CB1D29" w:rsidRDefault="0064565C" w:rsidP="00CB1D29">
      <w:pPr>
        <w:spacing w:before="120" w:after="120" w:line="360" w:lineRule="atLeast"/>
        <w:ind w:firstLine="720"/>
        <w:jc w:val="both"/>
        <w:rPr>
          <w:rFonts w:ascii="Times New Roman" w:hAnsi="Times New Roman"/>
          <w:sz w:val="28"/>
          <w:szCs w:val="28"/>
          <w:lang w:val="de-DE"/>
        </w:rPr>
      </w:pPr>
      <w:r w:rsidRPr="00CB1D29">
        <w:rPr>
          <w:rFonts w:ascii="Times New Roman" w:hAnsi="Times New Roman"/>
          <w:sz w:val="28"/>
          <w:szCs w:val="28"/>
          <w:lang w:val="de-DE"/>
        </w:rPr>
        <w:t xml:space="preserve">- </w:t>
      </w:r>
      <w:r w:rsidR="004F53F8" w:rsidRPr="00CB1D29">
        <w:rPr>
          <w:rFonts w:ascii="Times New Roman" w:hAnsi="Times New Roman"/>
          <w:sz w:val="28"/>
          <w:szCs w:val="28"/>
          <w:lang w:val="de-DE"/>
        </w:rPr>
        <w:t xml:space="preserve">Nâng </w:t>
      </w:r>
      <w:r w:rsidR="0041778A" w:rsidRPr="00CB1D29">
        <w:rPr>
          <w:rFonts w:ascii="Times New Roman" w:hAnsi="Times New Roman" w:hint="eastAsia"/>
          <w:sz w:val="28"/>
          <w:szCs w:val="28"/>
          <w:lang w:val="de-DE"/>
        </w:rPr>
        <w:t>đ</w:t>
      </w:r>
      <w:r w:rsidR="0041778A" w:rsidRPr="00CB1D29">
        <w:rPr>
          <w:rFonts w:ascii="Times New Roman" w:hAnsi="Times New Roman"/>
          <w:sz w:val="28"/>
          <w:szCs w:val="28"/>
          <w:lang w:val="de-DE"/>
        </w:rPr>
        <w:t xml:space="preserve">iều kiện công nhận tổ chức giám </w:t>
      </w:r>
      <w:r w:rsidR="0041778A" w:rsidRPr="00CB1D29">
        <w:rPr>
          <w:rFonts w:ascii="Times New Roman" w:hAnsi="Times New Roman" w:hint="eastAsia"/>
          <w:sz w:val="28"/>
          <w:szCs w:val="28"/>
          <w:lang w:val="de-DE"/>
        </w:rPr>
        <w:t>đ</w:t>
      </w:r>
      <w:r w:rsidR="0041778A" w:rsidRPr="00CB1D29">
        <w:rPr>
          <w:rFonts w:ascii="Times New Roman" w:hAnsi="Times New Roman"/>
          <w:sz w:val="28"/>
          <w:szCs w:val="28"/>
          <w:lang w:val="de-DE"/>
        </w:rPr>
        <w:t>ịnh t</w:t>
      </w:r>
      <w:r w:rsidR="0041778A" w:rsidRPr="00CB1D29">
        <w:rPr>
          <w:rFonts w:ascii="Times New Roman" w:hAnsi="Times New Roman" w:hint="eastAsia"/>
          <w:sz w:val="28"/>
          <w:szCs w:val="28"/>
          <w:lang w:val="de-DE"/>
        </w:rPr>
        <w:t>ư</w:t>
      </w:r>
      <w:r w:rsidR="0041778A" w:rsidRPr="00CB1D29">
        <w:rPr>
          <w:rFonts w:ascii="Times New Roman" w:hAnsi="Times New Roman"/>
          <w:sz w:val="28"/>
          <w:szCs w:val="28"/>
          <w:lang w:val="de-DE"/>
        </w:rPr>
        <w:t xml:space="preserve"> pháp theo vụ việc tại </w:t>
      </w:r>
      <w:r w:rsidR="0041778A" w:rsidRPr="00CB1D29">
        <w:rPr>
          <w:rFonts w:ascii="Times New Roman" w:hAnsi="Times New Roman" w:hint="eastAsia"/>
          <w:sz w:val="28"/>
          <w:szCs w:val="28"/>
          <w:lang w:val="de-DE"/>
        </w:rPr>
        <w:t>đ</w:t>
      </w:r>
      <w:r w:rsidR="0041778A" w:rsidRPr="00CB1D29">
        <w:rPr>
          <w:rFonts w:ascii="Times New Roman" w:hAnsi="Times New Roman"/>
          <w:sz w:val="28"/>
          <w:szCs w:val="28"/>
          <w:lang w:val="de-DE"/>
        </w:rPr>
        <w:t xml:space="preserve">iểm b, khoản 1 </w:t>
      </w:r>
      <w:r w:rsidR="0041778A" w:rsidRPr="00CB1D29">
        <w:rPr>
          <w:rFonts w:ascii="Times New Roman" w:hAnsi="Times New Roman" w:hint="eastAsia"/>
          <w:sz w:val="28"/>
          <w:szCs w:val="28"/>
          <w:lang w:val="de-DE"/>
        </w:rPr>
        <w:t>Đ</w:t>
      </w:r>
      <w:r w:rsidR="0041778A" w:rsidRPr="00CB1D29">
        <w:rPr>
          <w:rFonts w:ascii="Times New Roman" w:hAnsi="Times New Roman"/>
          <w:sz w:val="28"/>
          <w:szCs w:val="28"/>
          <w:lang w:val="de-DE"/>
        </w:rPr>
        <w:t xml:space="preserve">iều 19 từ “có hoạt </w:t>
      </w:r>
      <w:r w:rsidR="0041778A" w:rsidRPr="00CB1D29">
        <w:rPr>
          <w:rFonts w:ascii="Times New Roman" w:hAnsi="Times New Roman" w:hint="eastAsia"/>
          <w:sz w:val="28"/>
          <w:szCs w:val="28"/>
          <w:lang w:val="de-DE"/>
        </w:rPr>
        <w:t>đ</w:t>
      </w:r>
      <w:r w:rsidR="0041778A" w:rsidRPr="00CB1D29">
        <w:rPr>
          <w:rFonts w:ascii="Times New Roman" w:hAnsi="Times New Roman"/>
          <w:sz w:val="28"/>
          <w:szCs w:val="28"/>
          <w:lang w:val="de-DE"/>
        </w:rPr>
        <w:t>ộng chuyên môn” thành “có n</w:t>
      </w:r>
      <w:r w:rsidR="0041778A" w:rsidRPr="00CB1D29">
        <w:rPr>
          <w:rFonts w:ascii="Times New Roman" w:hAnsi="Times New Roman" w:hint="eastAsia"/>
          <w:sz w:val="28"/>
          <w:szCs w:val="28"/>
          <w:lang w:val="de-DE"/>
        </w:rPr>
        <w:t>ă</w:t>
      </w:r>
      <w:r w:rsidR="0041778A" w:rsidRPr="00CB1D29">
        <w:rPr>
          <w:rFonts w:ascii="Times New Roman" w:hAnsi="Times New Roman"/>
          <w:sz w:val="28"/>
          <w:szCs w:val="28"/>
          <w:lang w:val="de-DE"/>
        </w:rPr>
        <w:t xml:space="preserve">ng lực và kinh nghiệm chuyên môn ở lĩnh vực hoặc chuyên ngành cần giám </w:t>
      </w:r>
      <w:r w:rsidR="0041778A" w:rsidRPr="00CB1D29">
        <w:rPr>
          <w:rFonts w:ascii="Times New Roman" w:hAnsi="Times New Roman" w:hint="eastAsia"/>
          <w:sz w:val="28"/>
          <w:szCs w:val="28"/>
          <w:lang w:val="de-DE"/>
        </w:rPr>
        <w:t>đ</w:t>
      </w:r>
      <w:r w:rsidR="0041778A" w:rsidRPr="00CB1D29">
        <w:rPr>
          <w:rFonts w:ascii="Times New Roman" w:hAnsi="Times New Roman"/>
          <w:sz w:val="28"/>
          <w:szCs w:val="28"/>
          <w:lang w:val="de-DE"/>
        </w:rPr>
        <w:t>ịnh” và giao Bộ tr</w:t>
      </w:r>
      <w:r w:rsidR="0041778A" w:rsidRPr="00CB1D29">
        <w:rPr>
          <w:rFonts w:ascii="Times New Roman" w:hAnsi="Times New Roman" w:hint="eastAsia"/>
          <w:sz w:val="28"/>
          <w:szCs w:val="28"/>
          <w:lang w:val="de-DE"/>
        </w:rPr>
        <w:t>ư</w:t>
      </w:r>
      <w:r w:rsidR="0041778A" w:rsidRPr="00CB1D29">
        <w:rPr>
          <w:rFonts w:ascii="Times New Roman" w:hAnsi="Times New Roman"/>
          <w:sz w:val="28"/>
          <w:szCs w:val="28"/>
          <w:lang w:val="de-DE"/>
        </w:rPr>
        <w:t>ởng, Thủ tr</w:t>
      </w:r>
      <w:r w:rsidR="0041778A" w:rsidRPr="00CB1D29">
        <w:rPr>
          <w:rFonts w:ascii="Times New Roman" w:hAnsi="Times New Roman" w:hint="eastAsia"/>
          <w:sz w:val="28"/>
          <w:szCs w:val="28"/>
          <w:lang w:val="de-DE"/>
        </w:rPr>
        <w:t>ư</w:t>
      </w:r>
      <w:r w:rsidR="0041778A" w:rsidRPr="00CB1D29">
        <w:rPr>
          <w:rFonts w:ascii="Times New Roman" w:hAnsi="Times New Roman"/>
          <w:sz w:val="28"/>
          <w:szCs w:val="28"/>
          <w:lang w:val="de-DE"/>
        </w:rPr>
        <w:t>ởng c</w:t>
      </w:r>
      <w:r w:rsidR="0041778A" w:rsidRPr="00CB1D29">
        <w:rPr>
          <w:rFonts w:ascii="Times New Roman" w:hAnsi="Times New Roman" w:hint="eastAsia"/>
          <w:sz w:val="28"/>
          <w:szCs w:val="28"/>
          <w:lang w:val="de-DE"/>
        </w:rPr>
        <w:t>ơ</w:t>
      </w:r>
      <w:r w:rsidR="0041778A" w:rsidRPr="00CB1D29">
        <w:rPr>
          <w:rFonts w:ascii="Times New Roman" w:hAnsi="Times New Roman"/>
          <w:sz w:val="28"/>
          <w:szCs w:val="28"/>
          <w:lang w:val="de-DE"/>
        </w:rPr>
        <w:t xml:space="preserve"> quan ngang bộ quy </w:t>
      </w:r>
      <w:r w:rsidR="0041778A" w:rsidRPr="00CB1D29">
        <w:rPr>
          <w:rFonts w:ascii="Times New Roman" w:hAnsi="Times New Roman" w:hint="eastAsia"/>
          <w:sz w:val="28"/>
          <w:szCs w:val="28"/>
          <w:lang w:val="de-DE"/>
        </w:rPr>
        <w:t>đ</w:t>
      </w:r>
      <w:r w:rsidR="0041778A" w:rsidRPr="00CB1D29">
        <w:rPr>
          <w:rFonts w:ascii="Times New Roman" w:hAnsi="Times New Roman"/>
          <w:sz w:val="28"/>
          <w:szCs w:val="28"/>
          <w:lang w:val="de-DE"/>
        </w:rPr>
        <w:t xml:space="preserve">ịnh chi tiết </w:t>
      </w:r>
      <w:r w:rsidR="0041778A" w:rsidRPr="00CB1D29">
        <w:rPr>
          <w:rFonts w:ascii="Times New Roman" w:hAnsi="Times New Roman" w:hint="eastAsia"/>
          <w:sz w:val="28"/>
          <w:szCs w:val="28"/>
          <w:lang w:val="de-DE"/>
        </w:rPr>
        <w:t>đ</w:t>
      </w:r>
      <w:r w:rsidR="0041778A" w:rsidRPr="00CB1D29">
        <w:rPr>
          <w:rFonts w:ascii="Times New Roman" w:hAnsi="Times New Roman"/>
          <w:sz w:val="28"/>
          <w:szCs w:val="28"/>
          <w:lang w:val="de-DE"/>
        </w:rPr>
        <w:t>iều kiện về n</w:t>
      </w:r>
      <w:r w:rsidR="0041778A" w:rsidRPr="00CB1D29">
        <w:rPr>
          <w:rFonts w:ascii="Times New Roman" w:hAnsi="Times New Roman" w:hint="eastAsia"/>
          <w:sz w:val="28"/>
          <w:szCs w:val="28"/>
          <w:lang w:val="de-DE"/>
        </w:rPr>
        <w:t>ă</w:t>
      </w:r>
      <w:r w:rsidR="0041778A" w:rsidRPr="00CB1D29">
        <w:rPr>
          <w:rFonts w:ascii="Times New Roman" w:hAnsi="Times New Roman"/>
          <w:sz w:val="28"/>
          <w:szCs w:val="28"/>
          <w:lang w:val="de-DE"/>
        </w:rPr>
        <w:t xml:space="preserve">ng lực chuyên môn của tổ chức </w:t>
      </w:r>
      <w:r w:rsidR="0041778A" w:rsidRPr="00CB1D29">
        <w:rPr>
          <w:rFonts w:ascii="Times New Roman" w:hAnsi="Times New Roman" w:hint="eastAsia"/>
          <w:sz w:val="28"/>
          <w:szCs w:val="28"/>
          <w:lang w:val="de-DE"/>
        </w:rPr>
        <w:t>đư</w:t>
      </w:r>
      <w:r w:rsidR="0041778A" w:rsidRPr="00CB1D29">
        <w:rPr>
          <w:rFonts w:ascii="Times New Roman" w:hAnsi="Times New Roman"/>
          <w:sz w:val="28"/>
          <w:szCs w:val="28"/>
          <w:lang w:val="de-DE"/>
        </w:rPr>
        <w:t xml:space="preserve">ợc công nhận tổ chức giám </w:t>
      </w:r>
      <w:r w:rsidR="0041778A" w:rsidRPr="00CB1D29">
        <w:rPr>
          <w:rFonts w:ascii="Times New Roman" w:hAnsi="Times New Roman" w:hint="eastAsia"/>
          <w:sz w:val="28"/>
          <w:szCs w:val="28"/>
          <w:lang w:val="de-DE"/>
        </w:rPr>
        <w:t>đ</w:t>
      </w:r>
      <w:r w:rsidR="0041778A" w:rsidRPr="00CB1D29">
        <w:rPr>
          <w:rFonts w:ascii="Times New Roman" w:hAnsi="Times New Roman"/>
          <w:sz w:val="28"/>
          <w:szCs w:val="28"/>
          <w:lang w:val="de-DE"/>
        </w:rPr>
        <w:t>ịnh t</w:t>
      </w:r>
      <w:r w:rsidR="0041778A" w:rsidRPr="00CB1D29">
        <w:rPr>
          <w:rFonts w:ascii="Times New Roman" w:hAnsi="Times New Roman" w:hint="eastAsia"/>
          <w:sz w:val="28"/>
          <w:szCs w:val="28"/>
          <w:lang w:val="de-DE"/>
        </w:rPr>
        <w:t>ư</w:t>
      </w:r>
      <w:r w:rsidR="0041778A" w:rsidRPr="00CB1D29">
        <w:rPr>
          <w:rFonts w:ascii="Times New Roman" w:hAnsi="Times New Roman"/>
          <w:sz w:val="28"/>
          <w:szCs w:val="28"/>
          <w:lang w:val="de-DE"/>
        </w:rPr>
        <w:t xml:space="preserve"> pháp ở lĩnh vực thuộc thẩm quyền quản lý, sau khi thống nhất ý kiến với Bộ tr</w:t>
      </w:r>
      <w:r w:rsidR="0041778A" w:rsidRPr="00CB1D29">
        <w:rPr>
          <w:rFonts w:ascii="Times New Roman" w:hAnsi="Times New Roman" w:hint="eastAsia"/>
          <w:sz w:val="28"/>
          <w:szCs w:val="28"/>
          <w:lang w:val="de-DE"/>
        </w:rPr>
        <w:t>ư</w:t>
      </w:r>
      <w:r w:rsidR="0041778A" w:rsidRPr="00CB1D29">
        <w:rPr>
          <w:rFonts w:ascii="Times New Roman" w:hAnsi="Times New Roman"/>
          <w:sz w:val="28"/>
          <w:szCs w:val="28"/>
          <w:lang w:val="de-DE"/>
        </w:rPr>
        <w:t>ởng Bộ T</w:t>
      </w:r>
      <w:r w:rsidR="0041778A" w:rsidRPr="00CB1D29">
        <w:rPr>
          <w:rFonts w:ascii="Times New Roman" w:hAnsi="Times New Roman" w:hint="eastAsia"/>
          <w:sz w:val="28"/>
          <w:szCs w:val="28"/>
          <w:lang w:val="de-DE"/>
        </w:rPr>
        <w:t>ư</w:t>
      </w:r>
      <w:r w:rsidR="0041778A" w:rsidRPr="00CB1D29">
        <w:rPr>
          <w:rFonts w:ascii="Times New Roman" w:hAnsi="Times New Roman"/>
          <w:sz w:val="28"/>
          <w:szCs w:val="28"/>
          <w:lang w:val="de-DE"/>
        </w:rPr>
        <w:t xml:space="preserve"> pháp.</w:t>
      </w:r>
    </w:p>
    <w:p w:rsidR="0041778A" w:rsidRPr="00CB1D29" w:rsidRDefault="0041778A" w:rsidP="00CB1D29">
      <w:pPr>
        <w:spacing w:before="120" w:after="120" w:line="360" w:lineRule="atLeast"/>
        <w:ind w:firstLine="720"/>
        <w:jc w:val="both"/>
        <w:rPr>
          <w:rFonts w:ascii="Times New Roman" w:hAnsi="Times New Roman"/>
          <w:sz w:val="28"/>
          <w:szCs w:val="28"/>
          <w:lang w:val="de-DE"/>
        </w:rPr>
      </w:pPr>
      <w:r w:rsidRPr="00CB1D29">
        <w:rPr>
          <w:rFonts w:ascii="Times New Roman" w:hAnsi="Times New Roman"/>
          <w:sz w:val="28"/>
          <w:szCs w:val="28"/>
          <w:lang w:val="de-DE"/>
        </w:rPr>
        <w:t>- Bổ sung cơ quan Trung ương đóng trên địa bàn địa phương với tư cách vào khoản 3</w:t>
      </w:r>
    </w:p>
    <w:p w:rsidR="00CE66C8" w:rsidRPr="00CB1D29" w:rsidRDefault="0041778A" w:rsidP="00CB1D29">
      <w:pPr>
        <w:spacing w:before="120" w:after="120" w:line="360" w:lineRule="atLeast"/>
        <w:ind w:left="720"/>
        <w:jc w:val="both"/>
        <w:rPr>
          <w:rFonts w:ascii="Times New Roman" w:hAnsi="Times New Roman"/>
          <w:sz w:val="28"/>
          <w:szCs w:val="28"/>
          <w:lang w:val="de-DE"/>
        </w:rPr>
      </w:pPr>
      <w:r w:rsidRPr="00CB1D29">
        <w:rPr>
          <w:rFonts w:ascii="Times New Roman" w:hAnsi="Times New Roman"/>
          <w:sz w:val="28"/>
          <w:szCs w:val="28"/>
          <w:lang w:val="de-DE"/>
        </w:rPr>
        <w:t xml:space="preserve">- Các nội dung khác của </w:t>
      </w:r>
      <w:r w:rsidR="0064565C" w:rsidRPr="00CB1D29">
        <w:rPr>
          <w:rFonts w:ascii="Times New Roman" w:hAnsi="Times New Roman" w:cs="Calibri"/>
          <w:sz w:val="28"/>
          <w:szCs w:val="28"/>
          <w:lang w:val="de-DE"/>
        </w:rPr>
        <w:t>Đ</w:t>
      </w:r>
      <w:r w:rsidR="0064565C" w:rsidRPr="00CB1D29">
        <w:rPr>
          <w:rFonts w:ascii="Times New Roman" w:hAnsi="Times New Roman"/>
          <w:sz w:val="28"/>
          <w:szCs w:val="28"/>
          <w:lang w:val="de-DE"/>
        </w:rPr>
        <w:t>i</w:t>
      </w:r>
      <w:r w:rsidR="0064565C" w:rsidRPr="00CB1D29">
        <w:rPr>
          <w:rFonts w:ascii="Times New Roman" w:hAnsi="Times New Roman" w:cs="Calibri"/>
          <w:sz w:val="28"/>
          <w:szCs w:val="28"/>
          <w:lang w:val="de-DE"/>
        </w:rPr>
        <w:t>ề</w:t>
      </w:r>
      <w:r w:rsidR="0064565C" w:rsidRPr="00CB1D29">
        <w:rPr>
          <w:rFonts w:ascii="Times New Roman" w:hAnsi="Times New Roman"/>
          <w:sz w:val="28"/>
          <w:szCs w:val="28"/>
          <w:lang w:val="de-DE"/>
        </w:rPr>
        <w:t xml:space="preserve">u 19 </w:t>
      </w:r>
      <w:r w:rsidRPr="00CB1D29">
        <w:rPr>
          <w:rFonts w:ascii="Times New Roman" w:hAnsi="Times New Roman"/>
          <w:sz w:val="28"/>
          <w:szCs w:val="28"/>
          <w:lang w:val="de-DE"/>
        </w:rPr>
        <w:t>giữ nguyên như hiện hành</w:t>
      </w:r>
      <w:r w:rsidR="007D5D0A" w:rsidRPr="00CB1D29">
        <w:rPr>
          <w:rFonts w:ascii="Times New Roman" w:hAnsi="Times New Roman"/>
          <w:sz w:val="28"/>
          <w:szCs w:val="28"/>
          <w:lang w:val="de-DE"/>
        </w:rPr>
        <w:t>.</w:t>
      </w:r>
    </w:p>
    <w:p w:rsidR="00EA1005" w:rsidRPr="00CB1D29" w:rsidRDefault="007D5D0A" w:rsidP="00CB1D29">
      <w:pPr>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 xml:space="preserve">Điều 19. </w:t>
      </w:r>
      <w:r w:rsidR="00EA1005" w:rsidRPr="00CB1D29">
        <w:rPr>
          <w:rFonts w:ascii="Times New Roman" w:hAnsi="Times New Roman"/>
          <w:b/>
          <w:sz w:val="28"/>
          <w:szCs w:val="28"/>
          <w:lang w:val="de-DE"/>
        </w:rPr>
        <w:t>Thẩm quyền, trình tự, thủ tục công nhận</w:t>
      </w:r>
      <w:r w:rsidR="00753017" w:rsidRPr="00CB1D29">
        <w:rPr>
          <w:rFonts w:ascii="Times New Roman" w:hAnsi="Times New Roman"/>
          <w:b/>
          <w:sz w:val="28"/>
          <w:szCs w:val="28"/>
          <w:lang w:val="de-DE"/>
        </w:rPr>
        <w:t>, huỷ bỏ</w:t>
      </w:r>
      <w:r w:rsidR="00EA1005" w:rsidRPr="00CB1D29">
        <w:rPr>
          <w:rFonts w:ascii="Times New Roman" w:hAnsi="Times New Roman"/>
          <w:b/>
          <w:sz w:val="28"/>
          <w:szCs w:val="28"/>
          <w:lang w:val="de-DE"/>
        </w:rPr>
        <w:t xml:space="preserve"> tổ chức giám định tư pháp theo vụ việc </w:t>
      </w:r>
    </w:p>
    <w:p w:rsidR="00EA1005" w:rsidRPr="00CB1D29" w:rsidRDefault="003E33F2" w:rsidP="00CB1D29">
      <w:pPr>
        <w:widowControl w:val="0"/>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lastRenderedPageBreak/>
        <w:t>Quy định thẩm quyền</w:t>
      </w:r>
      <w:r w:rsidR="009413F0" w:rsidRPr="00CB1D29">
        <w:rPr>
          <w:rFonts w:ascii="Times New Roman" w:hAnsi="Times New Roman"/>
          <w:sz w:val="28"/>
          <w:szCs w:val="28"/>
          <w:lang w:val="de-DE"/>
        </w:rPr>
        <w:t>, trình tự, thủ tục</w:t>
      </w:r>
      <w:r w:rsidRPr="00CB1D29">
        <w:rPr>
          <w:rFonts w:ascii="Times New Roman" w:hAnsi="Times New Roman"/>
          <w:sz w:val="28"/>
          <w:szCs w:val="28"/>
          <w:lang w:val="de-DE"/>
        </w:rPr>
        <w:t xml:space="preserve"> của các</w:t>
      </w:r>
      <w:r w:rsidR="004045E9" w:rsidRPr="00CB1D29">
        <w:rPr>
          <w:rFonts w:ascii="Times New Roman" w:hAnsi="Times New Roman"/>
          <w:sz w:val="28"/>
          <w:szCs w:val="28"/>
          <w:lang w:val="de-DE"/>
        </w:rPr>
        <w:t xml:space="preserve"> </w:t>
      </w:r>
      <w:r w:rsidR="00660339" w:rsidRPr="00CB1D29">
        <w:rPr>
          <w:rFonts w:ascii="Times New Roman" w:hAnsi="Times New Roman"/>
          <w:sz w:val="28"/>
          <w:szCs w:val="28"/>
          <w:lang w:val="de-DE"/>
        </w:rPr>
        <w:t xml:space="preserve">bộ, cơ quan ngang bộ, cơ quan thuộc Chính phủ và Ủy ban nhân dân cấp tỉnh </w:t>
      </w:r>
      <w:r w:rsidR="0034790F" w:rsidRPr="00CB1D29">
        <w:rPr>
          <w:rFonts w:ascii="Times New Roman" w:hAnsi="Times New Roman"/>
          <w:sz w:val="28"/>
          <w:szCs w:val="28"/>
          <w:lang w:val="de-DE"/>
        </w:rPr>
        <w:t xml:space="preserve">trong việc </w:t>
      </w:r>
      <w:r w:rsidR="00660339" w:rsidRPr="00CB1D29">
        <w:rPr>
          <w:rFonts w:ascii="Times New Roman" w:hAnsi="Times New Roman"/>
          <w:sz w:val="28"/>
          <w:szCs w:val="28"/>
          <w:lang w:val="de-DE"/>
        </w:rPr>
        <w:t xml:space="preserve">lựa chọn </w:t>
      </w:r>
      <w:r w:rsidR="0034790F" w:rsidRPr="00CB1D29">
        <w:rPr>
          <w:rFonts w:ascii="Times New Roman" w:hAnsi="Times New Roman"/>
          <w:sz w:val="28"/>
          <w:szCs w:val="28"/>
          <w:lang w:val="de-DE"/>
        </w:rPr>
        <w:t>cơ quan, đơn vị,</w:t>
      </w:r>
      <w:r w:rsidR="00660339" w:rsidRPr="00CB1D29">
        <w:rPr>
          <w:rFonts w:ascii="Times New Roman" w:hAnsi="Times New Roman"/>
          <w:sz w:val="28"/>
          <w:szCs w:val="28"/>
          <w:lang w:val="de-DE"/>
        </w:rPr>
        <w:t xml:space="preserve"> tổ chức có đủ tiêu chuẩn, điều kiện quy định tại Điều 18 của Luật này để ra quyết định công nhận tổ chức giám định tư pháp theo vụ việc thuộc thẩm quyền quản lý để đáp ứng yêu cầu giám đị</w:t>
      </w:r>
      <w:r w:rsidR="00EE421D" w:rsidRPr="00CB1D29">
        <w:rPr>
          <w:rFonts w:ascii="Times New Roman" w:hAnsi="Times New Roman"/>
          <w:sz w:val="28"/>
          <w:szCs w:val="28"/>
          <w:lang w:val="de-DE"/>
        </w:rPr>
        <w:t>nh của hoạt động tố tụng trên cơ sở nhu cầu thực tế hoạt động tố tụng theo số liệu thống kê, thông tin dự báo nhu cầu giám định của cơ quan tiến hành tố tụng.</w:t>
      </w:r>
      <w:r w:rsidR="000F35BA" w:rsidRPr="00CB1D29">
        <w:rPr>
          <w:rFonts w:ascii="Times New Roman" w:hAnsi="Times New Roman"/>
          <w:sz w:val="28"/>
          <w:szCs w:val="28"/>
          <w:lang w:val="de-DE"/>
        </w:rPr>
        <w:t xml:space="preserve"> Đồng thời quy định việc huỷ bỏ công nhận tổ chức giám định tư pháp theo vụ việc trên cơ sở luật hoá một số </w:t>
      </w:r>
      <w:r w:rsidR="000F35BA" w:rsidRPr="00CB1D29">
        <w:rPr>
          <w:rFonts w:ascii="Times New Roman" w:hAnsi="Times New Roman"/>
          <w:spacing w:val="-8"/>
          <w:sz w:val="28"/>
          <w:szCs w:val="28"/>
          <w:lang w:val="de-DE"/>
        </w:rPr>
        <w:t>quy định Nghị định quy định chi tiết và biện pháp thi hành Luật Giám định tư pháp</w:t>
      </w:r>
    </w:p>
    <w:p w:rsidR="007D5D0A" w:rsidRPr="00CB1D29" w:rsidRDefault="009413F0" w:rsidP="00CB1D29">
      <w:pPr>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 xml:space="preserve">Điều 20. </w:t>
      </w:r>
      <w:r w:rsidR="00CE66C8" w:rsidRPr="00CB1D29">
        <w:rPr>
          <w:rFonts w:ascii="Times New Roman" w:hAnsi="Times New Roman"/>
          <w:b/>
          <w:sz w:val="28"/>
          <w:szCs w:val="28"/>
          <w:lang w:val="de-DE"/>
        </w:rPr>
        <w:t xml:space="preserve">Bảo đảm </w:t>
      </w:r>
      <w:r w:rsidR="00755796" w:rsidRPr="00CB1D29">
        <w:rPr>
          <w:rFonts w:ascii="Times New Roman" w:hAnsi="Times New Roman"/>
          <w:b/>
          <w:sz w:val="28"/>
          <w:szCs w:val="28"/>
          <w:lang w:val="de-DE"/>
        </w:rPr>
        <w:t>cơ sở vật chất, điều kiện thực hiện giám định của các tổ chức giám định tư pháp theo vụ việc (mới, bổ sung)</w:t>
      </w:r>
    </w:p>
    <w:p w:rsidR="00AE0F2F" w:rsidRPr="00CB1D29" w:rsidRDefault="00392FDF"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xml:space="preserve">- </w:t>
      </w:r>
      <w:r w:rsidR="007E7334" w:rsidRPr="00CB1D29">
        <w:rPr>
          <w:rFonts w:ascii="Times New Roman" w:hAnsi="Times New Roman"/>
          <w:sz w:val="28"/>
          <w:szCs w:val="28"/>
          <w:lang w:val="de-DE"/>
        </w:rPr>
        <w:t xml:space="preserve">Quy định </w:t>
      </w:r>
      <w:r w:rsidR="00BA097C" w:rsidRPr="00CB1D29">
        <w:rPr>
          <w:rFonts w:ascii="Times New Roman" w:hAnsi="Times New Roman"/>
          <w:sz w:val="28"/>
          <w:szCs w:val="28"/>
          <w:lang w:val="de-DE"/>
        </w:rPr>
        <w:t xml:space="preserve">mang tính nguyên tắc: </w:t>
      </w:r>
      <w:r w:rsidR="009413F0" w:rsidRPr="00CB1D29">
        <w:rPr>
          <w:rFonts w:ascii="Times New Roman" w:hAnsi="Times New Roman"/>
          <w:sz w:val="28"/>
          <w:szCs w:val="28"/>
          <w:lang w:val="de-DE"/>
        </w:rPr>
        <w:t xml:space="preserve">các cơ quan, đơn vị chuyên môn của nhà nước </w:t>
      </w:r>
      <w:r w:rsidR="00B92C5C" w:rsidRPr="00CB1D29">
        <w:rPr>
          <w:rFonts w:ascii="Times New Roman" w:hAnsi="Times New Roman"/>
          <w:sz w:val="28"/>
          <w:szCs w:val="28"/>
          <w:lang w:val="de-DE"/>
        </w:rPr>
        <w:t xml:space="preserve">do ngân sách nhà nước bảo đảm kinh phí hoạt động, khi </w:t>
      </w:r>
      <w:r w:rsidR="009413F0" w:rsidRPr="00CB1D29">
        <w:rPr>
          <w:rFonts w:ascii="Times New Roman" w:hAnsi="Times New Roman"/>
          <w:sz w:val="28"/>
          <w:szCs w:val="28"/>
          <w:lang w:val="de-DE"/>
        </w:rPr>
        <w:t xml:space="preserve">được trưng cầu hoặc </w:t>
      </w:r>
      <w:r w:rsidR="00BA097C" w:rsidRPr="00CB1D29">
        <w:rPr>
          <w:rFonts w:ascii="Times New Roman" w:hAnsi="Times New Roman"/>
          <w:sz w:val="28"/>
          <w:szCs w:val="28"/>
          <w:lang w:val="de-DE"/>
        </w:rPr>
        <w:t>được giao</w:t>
      </w:r>
      <w:r w:rsidR="009413F0" w:rsidRPr="00CB1D29">
        <w:rPr>
          <w:rFonts w:ascii="Times New Roman" w:hAnsi="Times New Roman"/>
          <w:sz w:val="28"/>
          <w:szCs w:val="28"/>
          <w:lang w:val="de-DE"/>
        </w:rPr>
        <w:t xml:space="preserve"> thực hiện </w:t>
      </w:r>
      <w:r w:rsidR="00BA097C" w:rsidRPr="00CB1D29">
        <w:rPr>
          <w:rFonts w:ascii="Times New Roman" w:hAnsi="Times New Roman"/>
          <w:sz w:val="28"/>
          <w:szCs w:val="28"/>
          <w:lang w:val="de-DE"/>
        </w:rPr>
        <w:t xml:space="preserve">nhiệm vụ </w:t>
      </w:r>
      <w:r w:rsidR="009413F0" w:rsidRPr="00CB1D29">
        <w:rPr>
          <w:rFonts w:ascii="Times New Roman" w:hAnsi="Times New Roman"/>
          <w:sz w:val="28"/>
          <w:szCs w:val="28"/>
          <w:lang w:val="de-DE"/>
        </w:rPr>
        <w:t>giám định</w:t>
      </w:r>
      <w:r w:rsidR="00BA097C" w:rsidRPr="00CB1D29">
        <w:rPr>
          <w:rFonts w:ascii="Times New Roman" w:hAnsi="Times New Roman"/>
          <w:sz w:val="28"/>
          <w:szCs w:val="28"/>
          <w:lang w:val="de-DE"/>
        </w:rPr>
        <w:t xml:space="preserve"> thì </w:t>
      </w:r>
      <w:r w:rsidR="00F0567B" w:rsidRPr="00CB1D29">
        <w:rPr>
          <w:rFonts w:ascii="Times New Roman" w:hAnsi="Times New Roman"/>
          <w:sz w:val="28"/>
          <w:szCs w:val="28"/>
          <w:lang w:val="de-DE"/>
        </w:rPr>
        <w:t xml:space="preserve">được </w:t>
      </w:r>
      <w:r w:rsidR="00BA097C" w:rsidRPr="00CB1D29">
        <w:rPr>
          <w:rFonts w:ascii="Times New Roman" w:hAnsi="Times New Roman"/>
          <w:sz w:val="28"/>
          <w:szCs w:val="28"/>
          <w:lang w:val="de-DE"/>
        </w:rPr>
        <w:t>ngân sách nhà nước bảo đảm</w:t>
      </w:r>
      <w:r w:rsidR="00F0567B" w:rsidRPr="00CB1D29">
        <w:rPr>
          <w:rFonts w:ascii="Times New Roman" w:hAnsi="Times New Roman"/>
          <w:sz w:val="28"/>
          <w:szCs w:val="28"/>
          <w:lang w:val="de-DE"/>
        </w:rPr>
        <w:t xml:space="preserve"> kinh phí thực hiện giám định.</w:t>
      </w:r>
      <w:r w:rsidR="00BA097C" w:rsidRPr="00CB1D29">
        <w:rPr>
          <w:rFonts w:ascii="Times New Roman" w:hAnsi="Times New Roman"/>
          <w:sz w:val="28"/>
          <w:szCs w:val="28"/>
          <w:lang w:val="de-DE"/>
        </w:rPr>
        <w:t xml:space="preserve"> </w:t>
      </w:r>
      <w:r w:rsidR="00DC2E3C" w:rsidRPr="00CB1D29">
        <w:rPr>
          <w:rFonts w:ascii="Times New Roman" w:hAnsi="Times New Roman"/>
          <w:sz w:val="28"/>
          <w:szCs w:val="28"/>
          <w:lang w:val="de-DE"/>
        </w:rPr>
        <w:t xml:space="preserve">Cơ quan, đơn vị thực hiện giám định có trách nhiệm dự toán, trình cơ quan có thẩm quyền để được phê duyệt, cấp phát kinh phí </w:t>
      </w:r>
      <w:r w:rsidR="00014A45" w:rsidRPr="00CB1D29">
        <w:rPr>
          <w:rFonts w:ascii="Times New Roman" w:hAnsi="Times New Roman"/>
          <w:sz w:val="28"/>
          <w:szCs w:val="28"/>
          <w:lang w:val="de-DE"/>
        </w:rPr>
        <w:t>cần cho việc thực hiện giám định</w:t>
      </w:r>
      <w:r w:rsidR="00DC2E3C" w:rsidRPr="00CB1D29">
        <w:rPr>
          <w:rFonts w:ascii="Times New Roman" w:hAnsi="Times New Roman"/>
          <w:sz w:val="28"/>
          <w:szCs w:val="28"/>
          <w:lang w:val="de-DE"/>
        </w:rPr>
        <w:t xml:space="preserve">. </w:t>
      </w:r>
      <w:r w:rsidR="009413F0" w:rsidRPr="00CB1D29">
        <w:rPr>
          <w:rFonts w:ascii="Times New Roman" w:hAnsi="Times New Roman"/>
          <w:sz w:val="28"/>
          <w:szCs w:val="28"/>
          <w:lang w:val="de-DE"/>
        </w:rPr>
        <w:t xml:space="preserve"> </w:t>
      </w:r>
    </w:p>
    <w:p w:rsidR="006F6B50" w:rsidRPr="00CB1D29" w:rsidRDefault="006F6B50" w:rsidP="00CB1D29">
      <w:pPr>
        <w:tabs>
          <w:tab w:val="center" w:pos="4754"/>
          <w:tab w:val="right" w:pos="8788"/>
        </w:tabs>
        <w:spacing w:before="120" w:after="120" w:line="360" w:lineRule="atLeast"/>
        <w:jc w:val="center"/>
        <w:rPr>
          <w:rFonts w:ascii="Times New Roman" w:hAnsi="Times New Roman"/>
          <w:b/>
          <w:sz w:val="28"/>
          <w:szCs w:val="28"/>
          <w:lang w:val="de-DE"/>
        </w:rPr>
      </w:pPr>
      <w:r w:rsidRPr="00CB1D29">
        <w:rPr>
          <w:rFonts w:ascii="Times New Roman" w:hAnsi="Times New Roman"/>
          <w:b/>
          <w:sz w:val="28"/>
          <w:szCs w:val="28"/>
          <w:lang w:val="de-DE"/>
        </w:rPr>
        <w:t>Mục 3</w:t>
      </w:r>
    </w:p>
    <w:p w:rsidR="001333D8" w:rsidRPr="00CB1D29" w:rsidRDefault="006F6B50" w:rsidP="00CB1D29">
      <w:pPr>
        <w:tabs>
          <w:tab w:val="center" w:pos="4754"/>
          <w:tab w:val="right" w:pos="8788"/>
        </w:tabs>
        <w:spacing w:before="120" w:after="120" w:line="360" w:lineRule="atLeast"/>
        <w:jc w:val="center"/>
        <w:rPr>
          <w:rFonts w:ascii="Times New Roman" w:hAnsi="Times New Roman"/>
          <w:b/>
          <w:sz w:val="28"/>
          <w:szCs w:val="28"/>
          <w:lang w:val="de-DE"/>
        </w:rPr>
      </w:pPr>
      <w:r w:rsidRPr="00CB1D29">
        <w:rPr>
          <w:rFonts w:ascii="Times New Roman" w:hAnsi="Times New Roman"/>
          <w:b/>
          <w:sz w:val="28"/>
          <w:szCs w:val="28"/>
          <w:lang w:val="de-DE"/>
        </w:rPr>
        <w:t xml:space="preserve">TỔ CHỨC GIÁM ĐỊNH TƯ PHÁP </w:t>
      </w:r>
      <w:r w:rsidR="001333D8" w:rsidRPr="00CB1D29">
        <w:rPr>
          <w:rFonts w:ascii="Times New Roman" w:hAnsi="Times New Roman"/>
          <w:b/>
          <w:sz w:val="28"/>
          <w:szCs w:val="28"/>
          <w:lang w:val="de-DE"/>
        </w:rPr>
        <w:t>NGOÀI CÔNG LẬP</w:t>
      </w:r>
    </w:p>
    <w:p w:rsidR="001333D8" w:rsidRPr="00CB1D29" w:rsidRDefault="001333D8" w:rsidP="00CB1D29">
      <w:pPr>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 xml:space="preserve">Điều </w:t>
      </w:r>
      <w:r w:rsidR="00AE0F2F" w:rsidRPr="00CB1D29">
        <w:rPr>
          <w:rFonts w:ascii="Times New Roman" w:hAnsi="Times New Roman"/>
          <w:b/>
          <w:sz w:val="28"/>
          <w:szCs w:val="28"/>
          <w:lang w:val="de-DE"/>
        </w:rPr>
        <w:t>21</w:t>
      </w:r>
      <w:r w:rsidRPr="00CB1D29">
        <w:rPr>
          <w:rFonts w:ascii="Times New Roman" w:hAnsi="Times New Roman"/>
          <w:b/>
          <w:sz w:val="28"/>
          <w:szCs w:val="28"/>
          <w:lang w:val="de-DE"/>
        </w:rPr>
        <w:t>. Văn phòng giám định tư pháp</w:t>
      </w:r>
    </w:p>
    <w:p w:rsidR="00C1389C" w:rsidRPr="00CB1D29" w:rsidRDefault="00FD62AB" w:rsidP="00CB1D29">
      <w:pPr>
        <w:spacing w:before="120" w:after="120" w:line="360" w:lineRule="atLeast"/>
        <w:ind w:firstLine="567"/>
        <w:jc w:val="both"/>
        <w:rPr>
          <w:rFonts w:ascii="Times New Roman" w:hAnsi="Times New Roman"/>
          <w:sz w:val="28"/>
          <w:szCs w:val="28"/>
          <w:lang w:val="de-DE"/>
        </w:rPr>
      </w:pPr>
      <w:r w:rsidRPr="00CB1D29">
        <w:rPr>
          <w:rFonts w:ascii="Times New Roman" w:hAnsi="Times New Roman"/>
          <w:sz w:val="28"/>
          <w:szCs w:val="28"/>
          <w:lang w:val="de-DE"/>
        </w:rPr>
        <w:t xml:space="preserve">- </w:t>
      </w:r>
      <w:r w:rsidR="009466EC" w:rsidRPr="00CB1D29">
        <w:rPr>
          <w:rFonts w:ascii="Times New Roman" w:hAnsi="Times New Roman"/>
          <w:sz w:val="28"/>
          <w:szCs w:val="28"/>
          <w:lang w:val="de-DE"/>
        </w:rPr>
        <w:t xml:space="preserve">Sửa đổi khoản 1 </w:t>
      </w:r>
      <w:r w:rsidRPr="00CB1D29">
        <w:rPr>
          <w:rFonts w:ascii="Times New Roman" w:hAnsi="Times New Roman"/>
          <w:sz w:val="28"/>
          <w:szCs w:val="28"/>
          <w:lang w:val="de-DE"/>
        </w:rPr>
        <w:t xml:space="preserve">Điều 14 </w:t>
      </w:r>
      <w:r w:rsidR="009466EC" w:rsidRPr="00CB1D29">
        <w:rPr>
          <w:rFonts w:ascii="Times New Roman" w:hAnsi="Times New Roman"/>
          <w:sz w:val="28"/>
          <w:szCs w:val="28"/>
          <w:lang w:val="de-DE"/>
        </w:rPr>
        <w:t xml:space="preserve">theo hướng </w:t>
      </w:r>
      <w:r w:rsidR="00AE0F2F" w:rsidRPr="00CB1D29">
        <w:rPr>
          <w:rFonts w:ascii="Times New Roman" w:hAnsi="Times New Roman"/>
          <w:sz w:val="28"/>
          <w:szCs w:val="28"/>
          <w:lang w:val="de-DE"/>
        </w:rPr>
        <w:t xml:space="preserve">Văn phòng giám định tư pháp </w:t>
      </w:r>
      <w:r w:rsidR="009466EC" w:rsidRPr="00CB1D29">
        <w:rPr>
          <w:rFonts w:ascii="Times New Roman" w:hAnsi="Times New Roman"/>
          <w:sz w:val="28"/>
          <w:szCs w:val="28"/>
          <w:lang w:val="de-DE"/>
        </w:rPr>
        <w:t xml:space="preserve">được thành lập </w:t>
      </w:r>
      <w:r w:rsidR="00AE0F2F" w:rsidRPr="00CB1D29">
        <w:rPr>
          <w:rFonts w:ascii="Times New Roman" w:hAnsi="Times New Roman"/>
          <w:sz w:val="28"/>
          <w:szCs w:val="28"/>
          <w:lang w:val="de-DE"/>
        </w:rPr>
        <w:t xml:space="preserve">ở </w:t>
      </w:r>
      <w:r w:rsidR="002F1606" w:rsidRPr="00CB1D29">
        <w:rPr>
          <w:rFonts w:ascii="Times New Roman" w:hAnsi="Times New Roman"/>
          <w:sz w:val="28"/>
          <w:szCs w:val="28"/>
          <w:lang w:val="de-DE"/>
        </w:rPr>
        <w:t>một số</w:t>
      </w:r>
      <w:r w:rsidR="00AE0F2F" w:rsidRPr="00CB1D29">
        <w:rPr>
          <w:rFonts w:ascii="Times New Roman" w:hAnsi="Times New Roman"/>
          <w:sz w:val="28"/>
          <w:szCs w:val="28"/>
          <w:lang w:val="de-DE"/>
        </w:rPr>
        <w:t xml:space="preserve"> lĩnh vực giám định mà hoạt động tố tụng và tổ chức, cá nhân</w:t>
      </w:r>
      <w:r w:rsidR="00A87290" w:rsidRPr="00CB1D29">
        <w:rPr>
          <w:rFonts w:ascii="Times New Roman" w:hAnsi="Times New Roman"/>
          <w:sz w:val="28"/>
          <w:szCs w:val="28"/>
          <w:lang w:val="de-DE"/>
        </w:rPr>
        <w:t xml:space="preserve"> </w:t>
      </w:r>
      <w:r w:rsidR="00D84526" w:rsidRPr="00CB1D29">
        <w:rPr>
          <w:rFonts w:ascii="Times New Roman" w:hAnsi="Times New Roman"/>
          <w:sz w:val="28"/>
          <w:szCs w:val="28"/>
          <w:lang w:val="de-DE"/>
        </w:rPr>
        <w:t xml:space="preserve">trong xã hội </w:t>
      </w:r>
      <w:r w:rsidR="00A87290" w:rsidRPr="00CB1D29">
        <w:rPr>
          <w:rFonts w:ascii="Times New Roman" w:hAnsi="Times New Roman"/>
          <w:sz w:val="28"/>
          <w:szCs w:val="28"/>
          <w:lang w:val="de-DE"/>
        </w:rPr>
        <w:t>có nhu cầu giám định.</w:t>
      </w:r>
    </w:p>
    <w:p w:rsidR="00D84526" w:rsidRPr="00CB1D29" w:rsidRDefault="00D84526" w:rsidP="00CB1D29">
      <w:pPr>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 xml:space="preserve">Điều </w:t>
      </w:r>
      <w:r w:rsidR="00C20C47" w:rsidRPr="00CB1D29">
        <w:rPr>
          <w:rFonts w:ascii="Times New Roman" w:hAnsi="Times New Roman"/>
          <w:b/>
          <w:sz w:val="28"/>
          <w:szCs w:val="28"/>
          <w:lang w:val="de-DE"/>
        </w:rPr>
        <w:t>22</w:t>
      </w:r>
      <w:r w:rsidRPr="00CB1D29">
        <w:rPr>
          <w:rFonts w:ascii="Times New Roman" w:hAnsi="Times New Roman"/>
          <w:b/>
          <w:sz w:val="28"/>
          <w:szCs w:val="28"/>
          <w:lang w:val="de-DE"/>
        </w:rPr>
        <w:t>. Điều kiện thành lập Văn phòng giám định tư pháp</w:t>
      </w:r>
    </w:p>
    <w:p w:rsidR="003C4193" w:rsidRPr="00CB1D29" w:rsidRDefault="00D84526" w:rsidP="00CB1D29">
      <w:pPr>
        <w:spacing w:before="120" w:after="120" w:line="360" w:lineRule="atLeast"/>
        <w:ind w:firstLine="567"/>
        <w:rPr>
          <w:rFonts w:ascii="Times New Roman" w:hAnsi="Times New Roman"/>
          <w:sz w:val="28"/>
          <w:szCs w:val="28"/>
          <w:lang w:val="de-DE"/>
        </w:rPr>
      </w:pPr>
      <w:r w:rsidRPr="00CB1D29">
        <w:rPr>
          <w:rFonts w:ascii="Times New Roman" w:hAnsi="Times New Roman"/>
          <w:sz w:val="28"/>
          <w:szCs w:val="28"/>
          <w:lang w:val="de-DE"/>
        </w:rPr>
        <w:t>- Kế thừa Điều 1</w:t>
      </w:r>
      <w:r w:rsidR="003E23CE" w:rsidRPr="00CB1D29">
        <w:rPr>
          <w:rFonts w:ascii="Times New Roman" w:hAnsi="Times New Roman"/>
          <w:sz w:val="28"/>
          <w:szCs w:val="28"/>
          <w:lang w:val="de-DE"/>
        </w:rPr>
        <w:t xml:space="preserve">5 </w:t>
      </w:r>
      <w:r w:rsidRPr="00CB1D29">
        <w:rPr>
          <w:rFonts w:ascii="Times New Roman" w:hAnsi="Times New Roman"/>
          <w:sz w:val="28"/>
          <w:szCs w:val="28"/>
          <w:lang w:val="de-DE"/>
        </w:rPr>
        <w:t>Luật Giám định tư pháp hiện hành</w:t>
      </w:r>
      <w:r w:rsidR="00C20C47" w:rsidRPr="00CB1D29">
        <w:rPr>
          <w:rFonts w:ascii="Times New Roman" w:hAnsi="Times New Roman"/>
          <w:sz w:val="28"/>
          <w:szCs w:val="28"/>
          <w:lang w:val="de-DE"/>
        </w:rPr>
        <w:t>.</w:t>
      </w:r>
    </w:p>
    <w:p w:rsidR="00C20C47" w:rsidRPr="00CB1D29" w:rsidRDefault="00C20C47" w:rsidP="00CB1D29">
      <w:pPr>
        <w:tabs>
          <w:tab w:val="num" w:pos="0"/>
        </w:tabs>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 xml:space="preserve">Điều </w:t>
      </w:r>
      <w:r w:rsidR="004E5B2B" w:rsidRPr="00CB1D29">
        <w:rPr>
          <w:rFonts w:ascii="Times New Roman" w:hAnsi="Times New Roman"/>
          <w:b/>
          <w:sz w:val="28"/>
          <w:szCs w:val="28"/>
          <w:lang w:val="de-DE"/>
        </w:rPr>
        <w:t>23</w:t>
      </w:r>
      <w:r w:rsidRPr="00CB1D29">
        <w:rPr>
          <w:rFonts w:ascii="Times New Roman" w:hAnsi="Times New Roman"/>
          <w:b/>
          <w:sz w:val="28"/>
          <w:szCs w:val="28"/>
          <w:lang w:val="de-DE"/>
        </w:rPr>
        <w:t>. Cấp phép thành lập Văn phòng giám định tư pháp</w:t>
      </w:r>
    </w:p>
    <w:p w:rsidR="00C20C47" w:rsidRPr="00CB1D29" w:rsidRDefault="00D01752" w:rsidP="00CB1D29">
      <w:pPr>
        <w:tabs>
          <w:tab w:val="num" w:pos="0"/>
        </w:tabs>
        <w:spacing w:before="120" w:after="120" w:line="360" w:lineRule="atLeast"/>
        <w:jc w:val="both"/>
        <w:rPr>
          <w:rFonts w:ascii="Times New Roman" w:hAnsi="Times New Roman"/>
          <w:sz w:val="28"/>
          <w:szCs w:val="28"/>
          <w:lang w:val="de-DE"/>
        </w:rPr>
      </w:pPr>
      <w:r w:rsidRPr="00CB1D29">
        <w:rPr>
          <w:rFonts w:ascii="Times New Roman" w:hAnsi="Times New Roman"/>
          <w:sz w:val="28"/>
          <w:szCs w:val="28"/>
          <w:lang w:val="de-DE"/>
        </w:rPr>
        <w:tab/>
        <w:t>- Kế thừa Đ</w:t>
      </w:r>
      <w:r w:rsidR="00BE3A91" w:rsidRPr="00CB1D29">
        <w:rPr>
          <w:rFonts w:ascii="Times New Roman" w:hAnsi="Times New Roman"/>
          <w:sz w:val="28"/>
          <w:szCs w:val="28"/>
          <w:lang w:val="de-DE"/>
        </w:rPr>
        <w:t xml:space="preserve">iều 16 Luật Giám định hiện hành, bổ sung </w:t>
      </w:r>
      <w:r w:rsidR="003C784C" w:rsidRPr="00CB1D29">
        <w:rPr>
          <w:rFonts w:ascii="Times New Roman" w:hAnsi="Times New Roman"/>
          <w:sz w:val="28"/>
          <w:szCs w:val="28"/>
          <w:lang w:val="de-DE"/>
        </w:rPr>
        <w:t>cụm từ</w:t>
      </w:r>
      <w:r w:rsidR="00BE3A91" w:rsidRPr="00CB1D29">
        <w:rPr>
          <w:rFonts w:ascii="Times New Roman" w:hAnsi="Times New Roman"/>
          <w:sz w:val="28"/>
          <w:szCs w:val="28"/>
          <w:lang w:val="de-DE"/>
        </w:rPr>
        <w:t xml:space="preserve">: </w:t>
      </w:r>
      <w:r w:rsidR="003C784C" w:rsidRPr="00CB1D29">
        <w:rPr>
          <w:rFonts w:ascii="Times New Roman" w:hAnsi="Times New Roman"/>
          <w:sz w:val="28"/>
          <w:szCs w:val="28"/>
          <w:lang w:val="de-DE"/>
        </w:rPr>
        <w:t xml:space="preserve">“hoặc cơ quan tương đương, hoặc cơ quan Trung ương đóng trên địa bàn địa phương” trong việc phối hợp với Sở Tư pháp </w:t>
      </w:r>
      <w:r w:rsidR="003C1E5F" w:rsidRPr="00CB1D29">
        <w:rPr>
          <w:rFonts w:ascii="Times New Roman" w:hAnsi="Times New Roman"/>
          <w:sz w:val="28"/>
          <w:szCs w:val="28"/>
          <w:lang w:val="de-DE"/>
        </w:rPr>
        <w:t>trong việc thẩm định hồ sơ xin phép thành lập Văn phòng GĐTP (Ngân hàng, Thuế, CA tỉnh…)</w:t>
      </w:r>
    </w:p>
    <w:p w:rsidR="00C20C47" w:rsidRPr="00CB1D29" w:rsidRDefault="00C20C47" w:rsidP="00CB1D29">
      <w:pPr>
        <w:tabs>
          <w:tab w:val="num" w:pos="0"/>
        </w:tabs>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 xml:space="preserve">Điều </w:t>
      </w:r>
      <w:r w:rsidR="004E5B2B" w:rsidRPr="00CB1D29">
        <w:rPr>
          <w:rFonts w:ascii="Times New Roman" w:hAnsi="Times New Roman"/>
          <w:b/>
          <w:sz w:val="28"/>
          <w:szCs w:val="28"/>
          <w:lang w:val="de-DE"/>
        </w:rPr>
        <w:t>24</w:t>
      </w:r>
      <w:r w:rsidRPr="00CB1D29">
        <w:rPr>
          <w:rFonts w:ascii="Times New Roman" w:hAnsi="Times New Roman"/>
          <w:b/>
          <w:sz w:val="28"/>
          <w:szCs w:val="28"/>
          <w:lang w:val="de-DE"/>
        </w:rPr>
        <w:t>.</w:t>
      </w:r>
      <w:r w:rsidRPr="00CB1D29">
        <w:rPr>
          <w:rFonts w:ascii="Times New Roman" w:hAnsi="Times New Roman"/>
          <w:sz w:val="28"/>
          <w:szCs w:val="28"/>
          <w:lang w:val="de-DE"/>
        </w:rPr>
        <w:t xml:space="preserve"> </w:t>
      </w:r>
      <w:r w:rsidRPr="00CB1D29">
        <w:rPr>
          <w:rFonts w:ascii="Times New Roman" w:hAnsi="Times New Roman"/>
          <w:b/>
          <w:sz w:val="28"/>
          <w:szCs w:val="28"/>
          <w:lang w:val="de-DE"/>
        </w:rPr>
        <w:t>Đăng ký hoạt động của Văn phòng giám định tư pháp</w:t>
      </w:r>
    </w:p>
    <w:p w:rsidR="004E5B2B" w:rsidRPr="00CB1D29" w:rsidRDefault="004E5B2B" w:rsidP="00CB1D29">
      <w:pPr>
        <w:tabs>
          <w:tab w:val="num" w:pos="0"/>
        </w:tabs>
        <w:spacing w:before="120" w:after="120" w:line="360" w:lineRule="atLeast"/>
        <w:jc w:val="both"/>
        <w:rPr>
          <w:rFonts w:ascii="Times New Roman" w:hAnsi="Times New Roman"/>
          <w:sz w:val="28"/>
          <w:szCs w:val="28"/>
          <w:lang w:val="de-DE"/>
        </w:rPr>
      </w:pPr>
      <w:r w:rsidRPr="00CB1D29">
        <w:rPr>
          <w:rFonts w:ascii="Times New Roman" w:hAnsi="Times New Roman"/>
          <w:sz w:val="28"/>
          <w:szCs w:val="28"/>
          <w:lang w:val="de-DE"/>
        </w:rPr>
        <w:tab/>
        <w:t>- Kế thừa Điều 17 Luật Giám định tư pháp hiện hành.</w:t>
      </w:r>
    </w:p>
    <w:p w:rsidR="009D6B5E" w:rsidRPr="00CB1D29" w:rsidRDefault="009D6B5E" w:rsidP="00CB1D29">
      <w:pPr>
        <w:tabs>
          <w:tab w:val="num" w:pos="0"/>
        </w:tabs>
        <w:spacing w:before="120" w:after="120" w:line="360" w:lineRule="atLeast"/>
        <w:jc w:val="both"/>
        <w:rPr>
          <w:rFonts w:ascii="Times New Roman" w:hAnsi="Times New Roman"/>
          <w:sz w:val="28"/>
          <w:szCs w:val="28"/>
          <w:lang w:val="de-DE"/>
        </w:rPr>
      </w:pPr>
    </w:p>
    <w:p w:rsidR="00F64847" w:rsidRDefault="00F64847" w:rsidP="00CB1D29">
      <w:pPr>
        <w:tabs>
          <w:tab w:val="num" w:pos="0"/>
        </w:tabs>
        <w:spacing w:before="120" w:after="120" w:line="360" w:lineRule="atLeast"/>
        <w:jc w:val="center"/>
        <w:rPr>
          <w:rFonts w:ascii="Times New Roman" w:hAnsi="Times New Roman"/>
          <w:b/>
          <w:sz w:val="28"/>
          <w:szCs w:val="28"/>
          <w:lang w:val="de-DE"/>
        </w:rPr>
      </w:pPr>
    </w:p>
    <w:p w:rsidR="009D6B5E" w:rsidRPr="00CB1D29" w:rsidRDefault="009D6B5E" w:rsidP="00CB1D29">
      <w:pPr>
        <w:tabs>
          <w:tab w:val="num" w:pos="0"/>
        </w:tabs>
        <w:spacing w:before="120" w:after="120" w:line="360" w:lineRule="atLeast"/>
        <w:jc w:val="center"/>
        <w:rPr>
          <w:rFonts w:ascii="Times New Roman" w:hAnsi="Times New Roman"/>
          <w:b/>
          <w:sz w:val="28"/>
          <w:szCs w:val="28"/>
          <w:lang w:val="de-DE"/>
        </w:rPr>
      </w:pPr>
      <w:r w:rsidRPr="00CB1D29">
        <w:rPr>
          <w:rFonts w:ascii="Times New Roman" w:hAnsi="Times New Roman"/>
          <w:b/>
          <w:sz w:val="28"/>
          <w:szCs w:val="28"/>
          <w:lang w:val="de-DE"/>
        </w:rPr>
        <w:lastRenderedPageBreak/>
        <w:t>CHƯƠNG IV</w:t>
      </w:r>
    </w:p>
    <w:p w:rsidR="009D6B5E" w:rsidRPr="00CB1D29" w:rsidRDefault="009D6B5E" w:rsidP="00CB1D29">
      <w:pPr>
        <w:tabs>
          <w:tab w:val="num" w:pos="0"/>
        </w:tabs>
        <w:spacing w:before="120" w:after="120" w:line="360" w:lineRule="atLeast"/>
        <w:jc w:val="center"/>
        <w:rPr>
          <w:rFonts w:ascii="Times New Roman" w:hAnsi="Times New Roman"/>
          <w:sz w:val="28"/>
          <w:szCs w:val="28"/>
          <w:lang w:val="de-DE"/>
        </w:rPr>
      </w:pPr>
      <w:r w:rsidRPr="00CB1D29">
        <w:rPr>
          <w:rFonts w:ascii="Times New Roman" w:hAnsi="Times New Roman"/>
          <w:b/>
          <w:sz w:val="28"/>
          <w:szCs w:val="28"/>
          <w:lang w:val="de-DE"/>
        </w:rPr>
        <w:t>HOẠT ĐỘNG GIÁM ĐỊNH TƯ PHÁP</w:t>
      </w:r>
    </w:p>
    <w:p w:rsidR="003C1E5F" w:rsidRPr="00CB1D29" w:rsidRDefault="003C1E5F" w:rsidP="00CB1D29">
      <w:pPr>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Điều 2</w:t>
      </w:r>
      <w:r w:rsidR="00D30078" w:rsidRPr="00CB1D29">
        <w:rPr>
          <w:rFonts w:ascii="Times New Roman" w:hAnsi="Times New Roman"/>
          <w:b/>
          <w:sz w:val="28"/>
          <w:szCs w:val="28"/>
          <w:lang w:val="de-DE"/>
        </w:rPr>
        <w:t>5</w:t>
      </w:r>
      <w:r w:rsidRPr="00CB1D29">
        <w:rPr>
          <w:rFonts w:ascii="Times New Roman" w:hAnsi="Times New Roman"/>
          <w:b/>
          <w:sz w:val="28"/>
          <w:szCs w:val="28"/>
          <w:lang w:val="de-DE"/>
        </w:rPr>
        <w:t>. Quyền, nghĩa vụ của người trưng cầu giám định tư pháp</w:t>
      </w:r>
    </w:p>
    <w:p w:rsidR="009466EC" w:rsidRPr="00CB1D29" w:rsidRDefault="00D30078" w:rsidP="00CB1D29">
      <w:pPr>
        <w:spacing w:before="120" w:after="120" w:line="360" w:lineRule="atLeast"/>
        <w:ind w:firstLine="567"/>
        <w:rPr>
          <w:rFonts w:ascii="Times New Roman" w:hAnsi="Times New Roman"/>
          <w:sz w:val="28"/>
          <w:szCs w:val="28"/>
          <w:lang w:val="de-DE"/>
        </w:rPr>
      </w:pPr>
      <w:r w:rsidRPr="00CB1D29">
        <w:rPr>
          <w:rFonts w:ascii="Times New Roman" w:hAnsi="Times New Roman"/>
          <w:sz w:val="28"/>
          <w:szCs w:val="28"/>
          <w:lang w:val="de-DE"/>
        </w:rPr>
        <w:t xml:space="preserve">- </w:t>
      </w:r>
      <w:r w:rsidR="009466EC" w:rsidRPr="00CB1D29">
        <w:rPr>
          <w:rFonts w:ascii="Times New Roman" w:hAnsi="Times New Roman"/>
          <w:sz w:val="28"/>
          <w:szCs w:val="28"/>
          <w:lang w:val="de-DE"/>
        </w:rPr>
        <w:t>Bổ sung nghĩa vụ “thông báo về việc không sử dụng kết luận giám định để giải quyết vụ việc vụ án và nêu rõ lý do cho tổ chức, người thực hiện giám định biết” của người trưng cầu giám định tại khoản 2 Điều 21.</w:t>
      </w:r>
    </w:p>
    <w:p w:rsidR="00C20C47" w:rsidRPr="00CB1D29" w:rsidRDefault="009466EC" w:rsidP="00CB1D29">
      <w:pPr>
        <w:spacing w:before="120" w:after="120" w:line="360" w:lineRule="atLeast"/>
        <w:ind w:firstLine="567"/>
        <w:rPr>
          <w:rFonts w:ascii="Times New Roman" w:hAnsi="Times New Roman"/>
          <w:sz w:val="28"/>
          <w:szCs w:val="28"/>
          <w:lang w:val="de-DE"/>
        </w:rPr>
      </w:pPr>
      <w:r w:rsidRPr="00CB1D29">
        <w:rPr>
          <w:rFonts w:ascii="Times New Roman" w:hAnsi="Times New Roman"/>
          <w:sz w:val="28"/>
          <w:szCs w:val="28"/>
          <w:lang w:val="de-DE"/>
        </w:rPr>
        <w:t xml:space="preserve">- Các nội dung khác của </w:t>
      </w:r>
      <w:r w:rsidR="00D30078" w:rsidRPr="00CB1D29">
        <w:rPr>
          <w:rFonts w:ascii="Times New Roman" w:hAnsi="Times New Roman"/>
          <w:sz w:val="28"/>
          <w:szCs w:val="28"/>
          <w:lang w:val="de-DE"/>
        </w:rPr>
        <w:t xml:space="preserve">Điều 21 </w:t>
      </w:r>
      <w:r w:rsidRPr="00CB1D29">
        <w:rPr>
          <w:rFonts w:ascii="Times New Roman" w:hAnsi="Times New Roman"/>
          <w:sz w:val="28"/>
          <w:szCs w:val="28"/>
          <w:lang w:val="de-DE"/>
        </w:rPr>
        <w:t>giữ nguyên</w:t>
      </w:r>
      <w:r w:rsidR="00D30078" w:rsidRPr="00CB1D29">
        <w:rPr>
          <w:rFonts w:ascii="Times New Roman" w:hAnsi="Times New Roman"/>
          <w:sz w:val="28"/>
          <w:szCs w:val="28"/>
          <w:lang w:val="de-DE"/>
        </w:rPr>
        <w:t>.</w:t>
      </w:r>
    </w:p>
    <w:p w:rsidR="00D30078" w:rsidRPr="00CB1D29" w:rsidRDefault="00D30078" w:rsidP="00CB1D29">
      <w:pPr>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Điều 2</w:t>
      </w:r>
      <w:r w:rsidR="008A767E" w:rsidRPr="00CB1D29">
        <w:rPr>
          <w:rFonts w:ascii="Times New Roman" w:hAnsi="Times New Roman"/>
          <w:b/>
          <w:sz w:val="28"/>
          <w:szCs w:val="28"/>
          <w:lang w:val="de-DE"/>
        </w:rPr>
        <w:t>6</w:t>
      </w:r>
      <w:r w:rsidRPr="00CB1D29">
        <w:rPr>
          <w:rFonts w:ascii="Times New Roman" w:hAnsi="Times New Roman"/>
          <w:b/>
          <w:sz w:val="28"/>
          <w:szCs w:val="28"/>
          <w:lang w:val="de-DE"/>
        </w:rPr>
        <w:t xml:space="preserve">. Quyền, nghĩa vụ của người yêu cầu giám định tư pháp  </w:t>
      </w:r>
    </w:p>
    <w:p w:rsidR="00D30078" w:rsidRPr="00CB1D29" w:rsidRDefault="00D30078" w:rsidP="00CB1D29">
      <w:pPr>
        <w:spacing w:before="120" w:after="120" w:line="360" w:lineRule="atLeast"/>
        <w:ind w:firstLine="567"/>
        <w:rPr>
          <w:rFonts w:ascii="Times New Roman" w:hAnsi="Times New Roman"/>
          <w:sz w:val="28"/>
          <w:szCs w:val="28"/>
          <w:lang w:val="de-DE"/>
        </w:rPr>
      </w:pPr>
      <w:r w:rsidRPr="00CB1D29">
        <w:rPr>
          <w:rFonts w:ascii="Times New Roman" w:hAnsi="Times New Roman"/>
          <w:sz w:val="28"/>
          <w:szCs w:val="28"/>
          <w:lang w:val="de-DE"/>
        </w:rPr>
        <w:t>- Kế thừa Điều 2</w:t>
      </w:r>
      <w:r w:rsidR="008A767E" w:rsidRPr="00CB1D29">
        <w:rPr>
          <w:rFonts w:ascii="Times New Roman" w:hAnsi="Times New Roman"/>
          <w:sz w:val="28"/>
          <w:szCs w:val="28"/>
          <w:lang w:val="de-DE"/>
        </w:rPr>
        <w:t>2</w:t>
      </w:r>
      <w:r w:rsidRPr="00CB1D29">
        <w:rPr>
          <w:rFonts w:ascii="Times New Roman" w:hAnsi="Times New Roman"/>
          <w:sz w:val="28"/>
          <w:szCs w:val="28"/>
          <w:lang w:val="de-DE"/>
        </w:rPr>
        <w:t xml:space="preserve"> Luật Giám định tư pháp hiện hành.</w:t>
      </w:r>
    </w:p>
    <w:p w:rsidR="008A767E" w:rsidRPr="00CB1D29" w:rsidRDefault="008A767E" w:rsidP="00CB1D29">
      <w:pPr>
        <w:pStyle w:val="n-dieund"/>
        <w:widowControl/>
        <w:tabs>
          <w:tab w:val="left" w:pos="4500"/>
        </w:tabs>
        <w:spacing w:before="120" w:line="360" w:lineRule="atLeast"/>
        <w:ind w:firstLine="567"/>
        <w:rPr>
          <w:rFonts w:ascii="Times New Roman" w:hAnsi="Times New Roman"/>
          <w:b/>
          <w:color w:val="auto"/>
          <w:lang w:val="de-DE"/>
        </w:rPr>
      </w:pPr>
      <w:r w:rsidRPr="00CB1D29">
        <w:rPr>
          <w:rFonts w:ascii="Times New Roman" w:hAnsi="Times New Roman"/>
          <w:b/>
          <w:color w:val="auto"/>
          <w:lang w:val="de-DE"/>
        </w:rPr>
        <w:t>Điều 27.</w:t>
      </w:r>
      <w:r w:rsidRPr="00CB1D29">
        <w:rPr>
          <w:rFonts w:ascii="Times New Roman" w:hAnsi="Times New Roman"/>
          <w:color w:val="auto"/>
          <w:lang w:val="de-DE"/>
        </w:rPr>
        <w:t xml:space="preserve"> </w:t>
      </w:r>
      <w:r w:rsidRPr="00CB1D29">
        <w:rPr>
          <w:rFonts w:ascii="Times New Roman" w:hAnsi="Times New Roman"/>
          <w:b/>
          <w:color w:val="auto"/>
          <w:lang w:val="de-DE"/>
        </w:rPr>
        <w:t>Quyền, nghĩa vụ của người giám định tư pháp khi thực hiện giám định tư pháp</w:t>
      </w:r>
    </w:p>
    <w:p w:rsidR="002A73EB" w:rsidRPr="00CB1D29" w:rsidRDefault="002A73EB" w:rsidP="00CB1D29">
      <w:pPr>
        <w:spacing w:before="120" w:after="120" w:line="360" w:lineRule="atLeast"/>
        <w:ind w:firstLine="567"/>
        <w:rPr>
          <w:rFonts w:ascii="Times New Roman" w:hAnsi="Times New Roman"/>
          <w:sz w:val="28"/>
          <w:szCs w:val="28"/>
          <w:lang w:val="de-DE"/>
        </w:rPr>
      </w:pPr>
      <w:r w:rsidRPr="00CB1D29">
        <w:rPr>
          <w:rFonts w:ascii="Times New Roman" w:hAnsi="Times New Roman"/>
          <w:sz w:val="28"/>
          <w:szCs w:val="28"/>
          <w:lang w:val="de-DE"/>
        </w:rPr>
        <w:t>- Kế thừa Điều 23 Luật Giám định tư pháp hiện hành.</w:t>
      </w:r>
    </w:p>
    <w:p w:rsidR="008A767E" w:rsidRPr="00CB1D29" w:rsidRDefault="008A767E" w:rsidP="00CB1D29">
      <w:pPr>
        <w:widowControl w:val="0"/>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Điều 28. Quyền, nghĩa vụ của tổ chức được trưng cầu, yêu cầu giám định tư pháp</w:t>
      </w:r>
    </w:p>
    <w:p w:rsidR="002A73EB" w:rsidRPr="00CB1D29" w:rsidRDefault="002A73EB" w:rsidP="00CB1D29">
      <w:pPr>
        <w:spacing w:before="120" w:after="120" w:line="360" w:lineRule="atLeast"/>
        <w:ind w:firstLine="567"/>
        <w:rPr>
          <w:rFonts w:ascii="Times New Roman" w:hAnsi="Times New Roman"/>
          <w:sz w:val="28"/>
          <w:szCs w:val="28"/>
          <w:lang w:val="de-DE"/>
        </w:rPr>
      </w:pPr>
      <w:r w:rsidRPr="00CB1D29">
        <w:rPr>
          <w:rFonts w:ascii="Times New Roman" w:hAnsi="Times New Roman"/>
          <w:sz w:val="28"/>
          <w:szCs w:val="28"/>
          <w:lang w:val="de-DE"/>
        </w:rPr>
        <w:t>- Kế thừa Điều 24 Luật Giám định tư pháp hiện hành.</w:t>
      </w:r>
    </w:p>
    <w:p w:rsidR="00755F93" w:rsidRPr="00CB1D29" w:rsidRDefault="00755F93" w:rsidP="00CB1D29">
      <w:pPr>
        <w:widowControl w:val="0"/>
        <w:spacing w:before="120" w:after="120" w:line="360" w:lineRule="atLeast"/>
        <w:ind w:firstLine="567"/>
        <w:jc w:val="both"/>
        <w:rPr>
          <w:rFonts w:ascii="Times New Roman" w:hAnsi="Times New Roman"/>
          <w:b/>
          <w:sz w:val="28"/>
          <w:szCs w:val="28"/>
          <w:lang w:val="de-DE"/>
        </w:rPr>
      </w:pPr>
      <w:r w:rsidRPr="00CB1D29">
        <w:rPr>
          <w:rFonts w:ascii="Times New Roman" w:hAnsi="Times New Roman"/>
          <w:b/>
          <w:sz w:val="28"/>
          <w:szCs w:val="28"/>
          <w:lang w:val="de-DE"/>
        </w:rPr>
        <w:t>Điều 2</w:t>
      </w:r>
      <w:r w:rsidR="00ED273A" w:rsidRPr="00CB1D29">
        <w:rPr>
          <w:rFonts w:ascii="Times New Roman" w:hAnsi="Times New Roman"/>
          <w:b/>
          <w:sz w:val="28"/>
          <w:szCs w:val="28"/>
          <w:lang w:val="de-DE"/>
        </w:rPr>
        <w:t>9</w:t>
      </w:r>
      <w:r w:rsidRPr="00CB1D29">
        <w:rPr>
          <w:rFonts w:ascii="Times New Roman" w:hAnsi="Times New Roman"/>
          <w:b/>
          <w:sz w:val="28"/>
          <w:szCs w:val="28"/>
          <w:lang w:val="de-DE"/>
        </w:rPr>
        <w:t>. Trưng cầu giám định tư pháp</w:t>
      </w:r>
    </w:p>
    <w:p w:rsidR="009466EC" w:rsidRPr="00CB1D29" w:rsidRDefault="009466EC" w:rsidP="00CB1D29">
      <w:pPr>
        <w:pStyle w:val="PlainText"/>
        <w:spacing w:before="120" w:after="120" w:line="360" w:lineRule="atLeast"/>
        <w:ind w:firstLine="567"/>
        <w:jc w:val="both"/>
        <w:rPr>
          <w:rFonts w:ascii="Times New Roman" w:hAnsi="Times New Roman"/>
          <w:sz w:val="28"/>
          <w:szCs w:val="28"/>
        </w:rPr>
      </w:pPr>
      <w:r w:rsidRPr="00CB1D29">
        <w:rPr>
          <w:rFonts w:ascii="Times New Roman" w:hAnsi="Times New Roman"/>
          <w:sz w:val="28"/>
          <w:szCs w:val="28"/>
          <w:lang w:eastAsia="vi-VN"/>
        </w:rPr>
        <w:t xml:space="preserve">- </w:t>
      </w:r>
      <w:r w:rsidRPr="00CB1D29">
        <w:rPr>
          <w:rFonts w:ascii="Times New Roman" w:hAnsi="Times New Roman"/>
          <w:sz w:val="28"/>
          <w:szCs w:val="28"/>
        </w:rPr>
        <w:t xml:space="preserve"> Bổ sung </w:t>
      </w:r>
      <w:r w:rsidRPr="00CB1D29">
        <w:rPr>
          <w:rFonts w:ascii="Times New Roman" w:hAnsi="Times New Roman"/>
          <w:sz w:val="28"/>
          <w:szCs w:val="28"/>
          <w:lang w:val="de-DE"/>
        </w:rPr>
        <w:t xml:space="preserve">01 khoản mới </w:t>
      </w:r>
      <w:r w:rsidRPr="00CB1D29">
        <w:rPr>
          <w:rFonts w:ascii="Times New Roman" w:hAnsi="Times New Roman"/>
          <w:sz w:val="28"/>
          <w:szCs w:val="28"/>
        </w:rPr>
        <w:t xml:space="preserve">quy định mang tính nguyên tắc trưng cầu theo hướng: </w:t>
      </w:r>
      <w:r w:rsidRPr="00CB1D29">
        <w:rPr>
          <w:rFonts w:ascii="Times New Roman" w:hAnsi="Times New Roman"/>
          <w:i/>
          <w:sz w:val="28"/>
          <w:szCs w:val="28"/>
        </w:rPr>
        <w:t>“Trưng cầu giám định trong tố tụng hình sự được thực hiện trong trường hợp bắt buộc theo quy định của pháp luật tố tụng hình sự hoặc trong trường hợp chưa có đủ chứng cứ để chứng minh hành vi phạm tội, tính chất, mức độ thiệt hại do hành vi phạm tội gây ra. Nội dung trưng cầu giám định phải cụ thể, chỉ nêu yêu cầu mang tính chuyên môn ở lĩnh vực hoặc chuyên ngành cần giám định, không nêu yêu cầu mang tính pháp lý thuộc trách nhiệm của cơ quan, người tiến hành tố tụng”</w:t>
      </w:r>
      <w:r w:rsidRPr="00CB1D29">
        <w:rPr>
          <w:rFonts w:ascii="Times New Roman" w:hAnsi="Times New Roman"/>
          <w:sz w:val="28"/>
          <w:szCs w:val="28"/>
        </w:rPr>
        <w:t>.</w:t>
      </w:r>
    </w:p>
    <w:p w:rsidR="002F1606" w:rsidRPr="00CB1D29" w:rsidRDefault="005718F3" w:rsidP="00CB1D29">
      <w:pPr>
        <w:widowControl w:val="0"/>
        <w:spacing w:before="120" w:after="120" w:line="360" w:lineRule="atLeast"/>
        <w:ind w:firstLine="720"/>
        <w:jc w:val="both"/>
        <w:outlineLvl w:val="0"/>
        <w:rPr>
          <w:rFonts w:ascii="Times New Roman" w:hAnsi="Times New Roman"/>
          <w:sz w:val="28"/>
          <w:szCs w:val="28"/>
          <w:lang w:val="es-ES_tradnl"/>
        </w:rPr>
      </w:pPr>
      <w:r w:rsidRPr="00CB1D29">
        <w:rPr>
          <w:rFonts w:ascii="Times New Roman" w:hAnsi="Times New Roman"/>
          <w:sz w:val="28"/>
          <w:szCs w:val="28"/>
        </w:rPr>
        <w:t>- Bổ sung 01 khoản về phân cấp trưng cầu giám định</w:t>
      </w:r>
      <w:r w:rsidR="002F1606" w:rsidRPr="00CB1D29">
        <w:rPr>
          <w:rFonts w:ascii="Times New Roman" w:hAnsi="Times New Roman"/>
          <w:sz w:val="28"/>
          <w:szCs w:val="28"/>
        </w:rPr>
        <w:t xml:space="preserve"> theo hướng: </w:t>
      </w:r>
      <w:r w:rsidR="002F1606" w:rsidRPr="00CB1D29">
        <w:rPr>
          <w:rFonts w:ascii="Times New Roman" w:hAnsi="Times New Roman"/>
          <w:sz w:val="28"/>
          <w:szCs w:val="28"/>
          <w:lang w:val="es-ES_tradnl"/>
        </w:rPr>
        <w:t>Tổ chức giám định tư pháp, tổ chức chuyên môn, người giám định tư pháp thuộc UBND cấp tỉnh quản lý có trách nhiệm tiếp nhận và thực hiện giám định do cơ quan, người có thẩm quyền tiến hành tố tụng ở cấp huyện, cấp tỉnh và cấp trung ương trưng cầu; Tổ chức giám định, tổ chức chuyên môn, người giám định tư pháp thuộc bộ, cơ quan ngang bộ, cơ quan thuộc Chính phủ có trách nhiệm tiếp nhận và thực hiện giám định do cơ quan, người có thẩm quyền tiến hành tố tụng cấp trung ương trưng cầu và các việc giám định phức tạp do cơ quan, người có thẩm quyền tiến hành tố tụng ở cấp huyện, cấp tỉnh trưng cầu</w:t>
      </w:r>
      <w:r w:rsidR="00B96E6C" w:rsidRPr="00CB1D29">
        <w:rPr>
          <w:rFonts w:ascii="Times New Roman" w:hAnsi="Times New Roman"/>
          <w:sz w:val="28"/>
          <w:szCs w:val="28"/>
          <w:lang w:val="es-ES_tradnl"/>
        </w:rPr>
        <w:t>.</w:t>
      </w:r>
    </w:p>
    <w:p w:rsidR="002F1606" w:rsidRPr="00CB1D29" w:rsidRDefault="002F1606" w:rsidP="00CB1D29">
      <w:pPr>
        <w:widowControl w:val="0"/>
        <w:spacing w:before="120" w:after="120" w:line="360" w:lineRule="atLeast"/>
        <w:ind w:firstLine="720"/>
        <w:jc w:val="both"/>
        <w:outlineLvl w:val="0"/>
        <w:rPr>
          <w:rFonts w:ascii="Times New Roman" w:hAnsi="Times New Roman"/>
          <w:sz w:val="28"/>
          <w:szCs w:val="28"/>
          <w:lang w:val="es-ES_tradnl"/>
        </w:rPr>
      </w:pPr>
      <w:r w:rsidRPr="00CB1D29">
        <w:rPr>
          <w:rFonts w:ascii="Times New Roman" w:hAnsi="Times New Roman"/>
          <w:sz w:val="28"/>
          <w:szCs w:val="28"/>
          <w:lang w:val="es-ES_tradnl"/>
        </w:rPr>
        <w:t xml:space="preserve"> Bộ trưởng, Thủ trưởng cơ quan ngang bộ hướng dẫn chi tiết việc tiếp nhận trưng cầu giám định ở lĩnh vực thuộc thẩm quyền quản lý.</w:t>
      </w:r>
    </w:p>
    <w:p w:rsidR="007F6E96" w:rsidRPr="00CB1D29" w:rsidRDefault="00796119" w:rsidP="00CB1D29">
      <w:pPr>
        <w:spacing w:before="120" w:after="120" w:line="360" w:lineRule="atLeast"/>
        <w:ind w:firstLine="567"/>
        <w:jc w:val="both"/>
        <w:rPr>
          <w:rFonts w:ascii="Times New Roman" w:hAnsi="Times New Roman"/>
          <w:sz w:val="28"/>
          <w:szCs w:val="28"/>
          <w:lang w:val="es-ES_tradnl" w:eastAsia="vi-VN"/>
        </w:rPr>
      </w:pPr>
      <w:r w:rsidRPr="00CB1D29">
        <w:rPr>
          <w:rFonts w:ascii="Times New Roman" w:hAnsi="Times New Roman"/>
          <w:sz w:val="28"/>
          <w:szCs w:val="28"/>
          <w:lang w:val="es-ES_tradnl" w:eastAsia="vi-VN"/>
        </w:rPr>
        <w:lastRenderedPageBreak/>
        <w:t xml:space="preserve">- </w:t>
      </w:r>
      <w:r w:rsidR="009466EC" w:rsidRPr="00CB1D29">
        <w:rPr>
          <w:rFonts w:ascii="Times New Roman" w:hAnsi="Times New Roman"/>
          <w:sz w:val="28"/>
          <w:szCs w:val="28"/>
          <w:lang w:val="es-ES_tradnl" w:eastAsia="vi-VN"/>
        </w:rPr>
        <w:t>Các nội dung khác của Điều 25</w:t>
      </w:r>
      <w:r w:rsidRPr="00CB1D29">
        <w:rPr>
          <w:rFonts w:ascii="Times New Roman" w:hAnsi="Times New Roman"/>
          <w:sz w:val="28"/>
          <w:szCs w:val="28"/>
          <w:lang w:val="es-ES_tradnl" w:eastAsia="vi-VN"/>
        </w:rPr>
        <w:t xml:space="preserve"> giữ nguyên</w:t>
      </w:r>
      <w:r w:rsidR="007F6E96" w:rsidRPr="00CB1D29">
        <w:rPr>
          <w:rFonts w:ascii="Times New Roman" w:hAnsi="Times New Roman"/>
          <w:sz w:val="28"/>
          <w:szCs w:val="28"/>
          <w:lang w:val="es-ES_tradnl" w:eastAsia="vi-VN"/>
        </w:rPr>
        <w:t>.</w:t>
      </w:r>
    </w:p>
    <w:p w:rsidR="00755F93" w:rsidRPr="00CB1D29" w:rsidRDefault="00755F93" w:rsidP="00CB1D29">
      <w:pPr>
        <w:pStyle w:val="n-dieund"/>
        <w:widowControl/>
        <w:spacing w:before="120" w:line="360" w:lineRule="atLeast"/>
        <w:ind w:firstLine="567"/>
        <w:rPr>
          <w:rFonts w:ascii="Times New Roman" w:hAnsi="Times New Roman"/>
          <w:b/>
          <w:color w:val="auto"/>
          <w:lang w:val="es-ES_tradnl"/>
        </w:rPr>
      </w:pPr>
      <w:r w:rsidRPr="00CB1D29">
        <w:rPr>
          <w:rFonts w:ascii="Times New Roman" w:hAnsi="Times New Roman"/>
          <w:b/>
          <w:color w:val="auto"/>
          <w:lang w:val="es-ES_tradnl"/>
        </w:rPr>
        <w:t xml:space="preserve">Điều </w:t>
      </w:r>
      <w:r w:rsidR="00ED273A" w:rsidRPr="00CB1D29">
        <w:rPr>
          <w:rFonts w:ascii="Times New Roman" w:hAnsi="Times New Roman"/>
          <w:b/>
          <w:color w:val="auto"/>
          <w:lang w:val="es-ES_tradnl"/>
        </w:rPr>
        <w:t>30</w:t>
      </w:r>
      <w:r w:rsidRPr="00CB1D29">
        <w:rPr>
          <w:rFonts w:ascii="Times New Roman" w:hAnsi="Times New Roman"/>
          <w:color w:val="auto"/>
          <w:lang w:val="es-ES_tradnl"/>
        </w:rPr>
        <w:t>.</w:t>
      </w:r>
      <w:r w:rsidRPr="00CB1D29">
        <w:rPr>
          <w:rFonts w:ascii="Times New Roman" w:hAnsi="Times New Roman"/>
          <w:b/>
          <w:color w:val="auto"/>
          <w:lang w:val="es-ES_tradnl"/>
        </w:rPr>
        <w:t xml:space="preserve"> Yêu cầu giám định tư pháp trong vụ việc dân sự, vụ án hành chính, vụ án hình sự  </w:t>
      </w:r>
    </w:p>
    <w:p w:rsidR="002A73EB" w:rsidRPr="00CB1D29" w:rsidRDefault="002A73EB" w:rsidP="00CB1D29">
      <w:pPr>
        <w:spacing w:before="120" w:after="120" w:line="360" w:lineRule="atLeast"/>
        <w:ind w:firstLine="567"/>
        <w:rPr>
          <w:rFonts w:ascii="Times New Roman" w:hAnsi="Times New Roman"/>
          <w:b/>
          <w:lang w:val="es-ES_tradnl"/>
        </w:rPr>
      </w:pPr>
      <w:r w:rsidRPr="00CB1D29">
        <w:rPr>
          <w:rFonts w:ascii="Times New Roman" w:hAnsi="Times New Roman"/>
          <w:sz w:val="28"/>
          <w:szCs w:val="28"/>
          <w:lang w:val="es-ES_tradnl"/>
        </w:rPr>
        <w:t>- Kế thừa Điều 26 Luật Giám định tư pháp hiện hành.</w:t>
      </w:r>
    </w:p>
    <w:p w:rsidR="008A767E" w:rsidRPr="00CB1D29" w:rsidRDefault="00755F93" w:rsidP="00CB1D29">
      <w:pPr>
        <w:widowControl w:val="0"/>
        <w:spacing w:before="120" w:after="120" w:line="360" w:lineRule="atLeast"/>
        <w:ind w:firstLine="567"/>
        <w:jc w:val="both"/>
        <w:rPr>
          <w:rFonts w:ascii="Times New Roman" w:hAnsi="Times New Roman"/>
          <w:b/>
          <w:sz w:val="28"/>
          <w:szCs w:val="28"/>
          <w:lang w:val="es-ES_tradnl"/>
        </w:rPr>
      </w:pPr>
      <w:r w:rsidRPr="00CB1D29">
        <w:rPr>
          <w:rFonts w:ascii="Times New Roman" w:hAnsi="Times New Roman"/>
          <w:b/>
          <w:sz w:val="28"/>
          <w:szCs w:val="28"/>
          <w:lang w:val="es-ES_tradnl"/>
        </w:rPr>
        <w:t xml:space="preserve">Điều </w:t>
      </w:r>
      <w:r w:rsidR="00ED273A" w:rsidRPr="00CB1D29">
        <w:rPr>
          <w:rFonts w:ascii="Times New Roman" w:hAnsi="Times New Roman"/>
          <w:b/>
          <w:sz w:val="28"/>
          <w:szCs w:val="28"/>
          <w:lang w:val="es-ES_tradnl"/>
        </w:rPr>
        <w:t>31</w:t>
      </w:r>
      <w:r w:rsidRPr="00CB1D29">
        <w:rPr>
          <w:rFonts w:ascii="Times New Roman" w:hAnsi="Times New Roman"/>
          <w:b/>
          <w:sz w:val="28"/>
          <w:szCs w:val="28"/>
          <w:lang w:val="es-ES_tradnl"/>
        </w:rPr>
        <w:t>. Thời hạn giám định tư pháp trong trường hợp trưng cầu giám định</w:t>
      </w:r>
    </w:p>
    <w:p w:rsidR="00B74326" w:rsidRPr="00CB1D29" w:rsidRDefault="00B74326"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 Về cơ bản, giữ nguyên quy định tại Điều 26a, chỉ sửa đổi quy định tại khoản 3 theo hướng rút ngắn thời hạn giám định xuống, còn 2 - 3 tháng tối đa.</w:t>
      </w:r>
    </w:p>
    <w:p w:rsidR="00B74326" w:rsidRPr="00CB1D29" w:rsidRDefault="0075622A" w:rsidP="00CB1D29">
      <w:pPr>
        <w:spacing w:before="120" w:after="120" w:line="360" w:lineRule="atLeast"/>
        <w:ind w:firstLine="567"/>
        <w:rPr>
          <w:rFonts w:ascii="Times New Roman" w:hAnsi="Times New Roman"/>
          <w:sz w:val="28"/>
          <w:szCs w:val="28"/>
          <w:lang w:val="es-ES_tradnl"/>
        </w:rPr>
      </w:pPr>
      <w:r w:rsidRPr="00CB1D29">
        <w:rPr>
          <w:rFonts w:ascii="Times New Roman" w:hAnsi="Times New Roman"/>
          <w:b/>
          <w:sz w:val="28"/>
          <w:szCs w:val="28"/>
          <w:lang w:val="es-ES_tradnl"/>
        </w:rPr>
        <w:t>Điều 32.</w:t>
      </w:r>
      <w:r w:rsidR="0011049E" w:rsidRPr="00CB1D29">
        <w:rPr>
          <w:rFonts w:ascii="Times New Roman" w:hAnsi="Times New Roman"/>
          <w:b/>
          <w:sz w:val="28"/>
          <w:szCs w:val="28"/>
          <w:lang w:val="es-ES_tradnl"/>
        </w:rPr>
        <w:t xml:space="preserve"> Giao nhận hồ sơ trưng cầu, yêu cầu giám định</w:t>
      </w:r>
      <w:r w:rsidR="00AA6D0D" w:rsidRPr="00CB1D29">
        <w:rPr>
          <w:rFonts w:ascii="Times New Roman" w:hAnsi="Times New Roman"/>
          <w:b/>
          <w:sz w:val="28"/>
          <w:szCs w:val="28"/>
          <w:lang w:val="es-ES_tradnl"/>
        </w:rPr>
        <w:t xml:space="preserve"> (sửa tên)</w:t>
      </w:r>
    </w:p>
    <w:p w:rsidR="00AA6D0D" w:rsidRPr="00CB1D29" w:rsidRDefault="0011049E"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 xml:space="preserve">- </w:t>
      </w:r>
      <w:r w:rsidR="00AA6D0D" w:rsidRPr="00CB1D29">
        <w:rPr>
          <w:rFonts w:ascii="Times New Roman" w:hAnsi="Times New Roman"/>
          <w:sz w:val="28"/>
          <w:szCs w:val="28"/>
          <w:lang w:val="es-ES_tradnl"/>
        </w:rPr>
        <w:t>Sửa đổi Điều 27 thành “Giao nhận hồ sơ trưng cầu giám định”, trong đó quy định cụ thể, chặt chẽ, rõ ràng về “(i) thành phần hồ sơ trưng cầu; (ii) cách thức giao nhận; (iii) biên bản giao nhận; (iv) trách nhiệm quản lý đối tượng giám định trong trường hợp đặc thù.</w:t>
      </w:r>
    </w:p>
    <w:p w:rsidR="00803332" w:rsidRPr="00CB1D29" w:rsidRDefault="0011049E" w:rsidP="00CB1D29">
      <w:pPr>
        <w:spacing w:before="120" w:after="120" w:line="360" w:lineRule="atLeast"/>
        <w:ind w:firstLine="567"/>
        <w:jc w:val="both"/>
        <w:rPr>
          <w:rFonts w:ascii="Times New Roman" w:hAnsi="Times New Roman"/>
          <w:b/>
          <w:sz w:val="28"/>
          <w:szCs w:val="28"/>
          <w:lang w:val="es-ES_tradnl"/>
        </w:rPr>
      </w:pPr>
      <w:r w:rsidRPr="00CB1D29">
        <w:rPr>
          <w:rFonts w:ascii="Times New Roman" w:hAnsi="Times New Roman"/>
          <w:b/>
          <w:sz w:val="28"/>
          <w:szCs w:val="28"/>
          <w:lang w:val="es-ES_tradnl"/>
        </w:rPr>
        <w:t xml:space="preserve">Điều 33. </w:t>
      </w:r>
      <w:r w:rsidR="00803332" w:rsidRPr="00CB1D29">
        <w:rPr>
          <w:rFonts w:ascii="Times New Roman" w:hAnsi="Times New Roman"/>
          <w:b/>
          <w:sz w:val="28"/>
          <w:szCs w:val="28"/>
          <w:lang w:val="es-ES_tradnl"/>
        </w:rPr>
        <w:t xml:space="preserve">Giám định cá nhân, giám định tập thể </w:t>
      </w:r>
    </w:p>
    <w:p w:rsidR="00AA6D0D" w:rsidRPr="00CB1D29" w:rsidRDefault="00803332"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 xml:space="preserve">- </w:t>
      </w:r>
      <w:r w:rsidR="00AA6D0D" w:rsidRPr="00CB1D29">
        <w:rPr>
          <w:rFonts w:ascii="Times New Roman" w:hAnsi="Times New Roman"/>
          <w:sz w:val="28"/>
          <w:szCs w:val="28"/>
          <w:lang w:val="es-ES_tradnl"/>
        </w:rPr>
        <w:t>Bổ sung trách nhiệm của Thủ trưởng cơ quan, đơn vị, tổ chức được trưng cầu, thực hiện giám định phải xem xét, có quan điểm chuyên môn trong trường hợp có ý kiến, kết luận giám định khác nhau giữa những người giám định do mình phân công hoặc cử tại khoản 3 Điều 28.</w:t>
      </w:r>
    </w:p>
    <w:p w:rsidR="00803332" w:rsidRPr="00CB1D29" w:rsidRDefault="00AA6D0D" w:rsidP="00CB1D29">
      <w:pPr>
        <w:spacing w:before="120" w:after="120" w:line="360" w:lineRule="atLeast"/>
        <w:ind w:firstLine="567"/>
        <w:rPr>
          <w:rFonts w:ascii="Times New Roman" w:hAnsi="Times New Roman"/>
          <w:sz w:val="28"/>
          <w:szCs w:val="28"/>
          <w:lang w:val="es-ES_tradnl"/>
        </w:rPr>
      </w:pPr>
      <w:r w:rsidRPr="00CB1D29">
        <w:rPr>
          <w:rFonts w:ascii="Times New Roman" w:hAnsi="Times New Roman"/>
          <w:sz w:val="28"/>
          <w:szCs w:val="28"/>
          <w:lang w:val="es-ES_tradnl"/>
        </w:rPr>
        <w:t>- Các nội dung khác của</w:t>
      </w:r>
      <w:r w:rsidR="00803332" w:rsidRPr="00CB1D29">
        <w:rPr>
          <w:rFonts w:ascii="Times New Roman" w:hAnsi="Times New Roman"/>
          <w:sz w:val="28"/>
          <w:szCs w:val="28"/>
          <w:lang w:val="es-ES_tradnl"/>
        </w:rPr>
        <w:t xml:space="preserve"> Điều 28</w:t>
      </w:r>
      <w:r w:rsidRPr="00CB1D29">
        <w:rPr>
          <w:rFonts w:ascii="Times New Roman" w:hAnsi="Times New Roman"/>
          <w:sz w:val="28"/>
          <w:szCs w:val="28"/>
          <w:lang w:val="es-ES_tradnl"/>
        </w:rPr>
        <w:t xml:space="preserve"> giữ nguyên</w:t>
      </w:r>
      <w:r w:rsidR="00803332" w:rsidRPr="00CB1D29">
        <w:rPr>
          <w:rFonts w:ascii="Times New Roman" w:hAnsi="Times New Roman"/>
          <w:sz w:val="28"/>
          <w:szCs w:val="28"/>
          <w:lang w:val="es-ES_tradnl"/>
        </w:rPr>
        <w:t>.</w:t>
      </w:r>
    </w:p>
    <w:p w:rsidR="006235D0" w:rsidRPr="00CB1D29" w:rsidRDefault="006235D0" w:rsidP="00CB1D29">
      <w:pPr>
        <w:spacing w:before="120" w:after="120" w:line="360" w:lineRule="atLeast"/>
        <w:ind w:firstLine="567"/>
        <w:jc w:val="both"/>
        <w:rPr>
          <w:rFonts w:ascii="Times New Roman" w:hAnsi="Times New Roman"/>
          <w:b/>
          <w:sz w:val="28"/>
          <w:szCs w:val="28"/>
          <w:lang w:val="es-ES_tradnl"/>
        </w:rPr>
      </w:pPr>
      <w:r w:rsidRPr="00CB1D29">
        <w:rPr>
          <w:rFonts w:ascii="Times New Roman" w:hAnsi="Times New Roman"/>
          <w:b/>
          <w:sz w:val="28"/>
          <w:szCs w:val="28"/>
          <w:lang w:val="es-ES_tradnl"/>
        </w:rPr>
        <w:t>Điều 34. Giám định bổ sung, giám định lại</w:t>
      </w:r>
    </w:p>
    <w:p w:rsidR="00AA6D0D" w:rsidRPr="00CB1D29" w:rsidRDefault="00E20B44"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 Sửa đổi quy định về điều kiện giám định lại theo hướng “có nghi ngờ” thay vì là “có căn cứ” kết luận giám định lần đầu không chính xác cho thống nhất với quy định của pháp luật tố tụng và quan trọng là bảo đảm tính khả thi trên thực tế</w:t>
      </w:r>
      <w:r w:rsidR="00AA6D0D" w:rsidRPr="00CB1D29">
        <w:rPr>
          <w:rFonts w:ascii="Times New Roman" w:hAnsi="Times New Roman"/>
          <w:sz w:val="28"/>
          <w:szCs w:val="28"/>
          <w:lang w:val="es-ES_tradnl"/>
        </w:rPr>
        <w:t xml:space="preserve"> tại khoản 2</w:t>
      </w:r>
      <w:r w:rsidRPr="00CB1D29">
        <w:rPr>
          <w:rFonts w:ascii="Times New Roman" w:hAnsi="Times New Roman"/>
          <w:sz w:val="28"/>
          <w:szCs w:val="28"/>
          <w:lang w:val="es-ES_tradnl"/>
        </w:rPr>
        <w:t>.</w:t>
      </w:r>
      <w:r w:rsidR="00AA6D0D" w:rsidRPr="00CB1D29">
        <w:rPr>
          <w:rFonts w:ascii="Times New Roman" w:hAnsi="Times New Roman"/>
          <w:sz w:val="28"/>
          <w:szCs w:val="28"/>
          <w:lang w:val="es-ES_tradnl"/>
        </w:rPr>
        <w:t xml:space="preserve"> </w:t>
      </w:r>
    </w:p>
    <w:p w:rsidR="00E20B44" w:rsidRPr="00CB1D29" w:rsidRDefault="00AA6D0D" w:rsidP="00CB1D29">
      <w:pPr>
        <w:spacing w:before="120" w:after="120" w:line="360" w:lineRule="atLeast"/>
        <w:ind w:firstLine="567"/>
        <w:rPr>
          <w:rFonts w:ascii="Times New Roman" w:hAnsi="Times New Roman"/>
          <w:sz w:val="28"/>
          <w:szCs w:val="28"/>
          <w:lang w:val="es-ES_tradnl"/>
        </w:rPr>
      </w:pPr>
      <w:r w:rsidRPr="00CB1D29">
        <w:rPr>
          <w:rFonts w:ascii="Times New Roman" w:hAnsi="Times New Roman"/>
          <w:sz w:val="28"/>
          <w:szCs w:val="28"/>
          <w:lang w:val="es-ES_tradnl"/>
        </w:rPr>
        <w:t>- Các nội dung khác của Điều 29 giữ nguyên.</w:t>
      </w:r>
    </w:p>
    <w:p w:rsidR="003C6950" w:rsidRPr="00CB1D29" w:rsidRDefault="003C6950" w:rsidP="00CB1D29">
      <w:pPr>
        <w:spacing w:before="120" w:after="120" w:line="360" w:lineRule="atLeast"/>
        <w:ind w:firstLine="567"/>
        <w:jc w:val="both"/>
        <w:rPr>
          <w:rFonts w:ascii="Times New Roman" w:hAnsi="Times New Roman"/>
          <w:b/>
          <w:sz w:val="28"/>
          <w:szCs w:val="28"/>
          <w:lang w:val="es-ES_tradnl"/>
        </w:rPr>
      </w:pPr>
      <w:r w:rsidRPr="00CB1D29">
        <w:rPr>
          <w:rFonts w:ascii="Times New Roman" w:hAnsi="Times New Roman"/>
          <w:b/>
          <w:sz w:val="28"/>
          <w:szCs w:val="28"/>
          <w:lang w:val="es-ES_tradnl"/>
        </w:rPr>
        <w:t>Điều 35. Hội đồng giám định</w:t>
      </w:r>
    </w:p>
    <w:p w:rsidR="003C6950" w:rsidRPr="00CB1D29" w:rsidRDefault="003C6950"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 xml:space="preserve">- Bổ sung quy định tại khoản 2 nội dung: việc giám định của Hội đồng giám định quy định tại khoản 2 Điều này là cuối cùng, căn cứ vào các kết luận giám định đã có và các chứng cứ khác có liên quan, cơ quan tiến hành tố tụng có thẩm quyền phải xem xét, đánh giá, lựa chọn kết luận giám định thực sự phù hợp với thực tế khách quan, đáng tin cậy nhất để làm căn cứ giải quyết vụ việc, vụ án, nhằm khắc phục tình trạng trưng cầu không có điểm dừng hoặc quá lệ thuộc vào kết luận giám định cuối cùng, mà bỏ qua các yếu tố bảo đảm chất lượng kết luận giám định, không phát huy vai trò, trách nhiệm của cơ quan tiến </w:t>
      </w:r>
      <w:r w:rsidRPr="00CB1D29">
        <w:rPr>
          <w:rFonts w:ascii="Times New Roman" w:hAnsi="Times New Roman"/>
          <w:sz w:val="28"/>
          <w:szCs w:val="28"/>
          <w:lang w:val="es-ES_tradnl"/>
        </w:rPr>
        <w:lastRenderedPageBreak/>
        <w:t xml:space="preserve">hành tố tụng trong việc đánh giá kết luận giám định, dẫn đến có thể sử dụng kết luận giám định không thực sự chất lượng, chính xác.  </w:t>
      </w:r>
    </w:p>
    <w:p w:rsidR="00AA6D0D" w:rsidRPr="00CB1D29" w:rsidRDefault="00AA6D0D" w:rsidP="00CB1D29">
      <w:pPr>
        <w:spacing w:before="120" w:after="120" w:line="360" w:lineRule="atLeast"/>
        <w:ind w:firstLine="567"/>
        <w:rPr>
          <w:rFonts w:ascii="Times New Roman" w:hAnsi="Times New Roman"/>
          <w:sz w:val="28"/>
          <w:szCs w:val="28"/>
          <w:lang w:val="es-ES_tradnl"/>
        </w:rPr>
      </w:pPr>
      <w:r w:rsidRPr="00CB1D29">
        <w:rPr>
          <w:rFonts w:ascii="Times New Roman" w:hAnsi="Times New Roman"/>
          <w:sz w:val="28"/>
          <w:szCs w:val="28"/>
          <w:lang w:val="es-ES_tradnl"/>
        </w:rPr>
        <w:t>- Các nội dung khác của Điều 30 giữ nguyên.</w:t>
      </w:r>
    </w:p>
    <w:p w:rsidR="003C6950" w:rsidRPr="00CB1D29" w:rsidRDefault="003C6950" w:rsidP="00CB1D29">
      <w:pPr>
        <w:widowControl w:val="0"/>
        <w:spacing w:before="120" w:after="120" w:line="360" w:lineRule="atLeast"/>
        <w:ind w:firstLine="567"/>
        <w:jc w:val="both"/>
        <w:rPr>
          <w:rFonts w:ascii="Times New Roman" w:hAnsi="Times New Roman"/>
          <w:b/>
          <w:sz w:val="28"/>
          <w:szCs w:val="28"/>
          <w:lang w:val="es-ES_tradnl"/>
        </w:rPr>
      </w:pPr>
      <w:r w:rsidRPr="00CB1D29">
        <w:rPr>
          <w:rFonts w:ascii="Times New Roman" w:hAnsi="Times New Roman"/>
          <w:b/>
          <w:sz w:val="28"/>
          <w:szCs w:val="28"/>
          <w:lang w:val="es-ES_tradnl"/>
        </w:rPr>
        <w:t>Điều 36. Văn bản ghi nhận quá trình thực hiện giám định tư pháp</w:t>
      </w:r>
    </w:p>
    <w:p w:rsidR="003C6950" w:rsidRPr="00CB1D29" w:rsidRDefault="003C6950" w:rsidP="00CB1D29">
      <w:pPr>
        <w:spacing w:before="120" w:after="120" w:line="360" w:lineRule="atLeast"/>
        <w:ind w:firstLine="567"/>
        <w:rPr>
          <w:rFonts w:ascii="Times New Roman" w:hAnsi="Times New Roman"/>
          <w:sz w:val="28"/>
          <w:szCs w:val="28"/>
          <w:lang w:val="es-ES_tradnl"/>
        </w:rPr>
      </w:pPr>
      <w:r w:rsidRPr="00CB1D29">
        <w:rPr>
          <w:rFonts w:ascii="Times New Roman" w:hAnsi="Times New Roman"/>
          <w:sz w:val="28"/>
          <w:szCs w:val="28"/>
          <w:lang w:val="es-ES_tradnl"/>
        </w:rPr>
        <w:t>- Kế thừa Điều 31 Luật Giám định tư pháp hiện hành.</w:t>
      </w:r>
    </w:p>
    <w:p w:rsidR="001D0668" w:rsidRPr="00CB1D29" w:rsidRDefault="001D0668" w:rsidP="00CB1D29">
      <w:pPr>
        <w:widowControl w:val="0"/>
        <w:spacing w:before="120" w:after="120" w:line="360" w:lineRule="atLeast"/>
        <w:ind w:firstLine="567"/>
        <w:jc w:val="both"/>
        <w:rPr>
          <w:rFonts w:ascii="Times New Roman" w:hAnsi="Times New Roman"/>
          <w:b/>
          <w:sz w:val="28"/>
          <w:szCs w:val="28"/>
          <w:lang w:val="es-ES_tradnl"/>
        </w:rPr>
      </w:pPr>
      <w:r w:rsidRPr="00CB1D29">
        <w:rPr>
          <w:rFonts w:ascii="Times New Roman" w:hAnsi="Times New Roman"/>
          <w:b/>
          <w:sz w:val="28"/>
          <w:szCs w:val="28"/>
          <w:lang w:val="es-ES_tradnl"/>
        </w:rPr>
        <w:t>Điều 37. Kết luận giám định tư pháp</w:t>
      </w:r>
    </w:p>
    <w:p w:rsidR="00AA6D0D" w:rsidRPr="00CB1D29" w:rsidRDefault="001D0668"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 xml:space="preserve">- </w:t>
      </w:r>
      <w:r w:rsidR="00AA6D0D" w:rsidRPr="00CB1D29">
        <w:rPr>
          <w:rFonts w:ascii="Times New Roman" w:hAnsi="Times New Roman"/>
          <w:sz w:val="28"/>
          <w:szCs w:val="28"/>
          <w:lang w:val="es-ES_tradnl"/>
        </w:rPr>
        <w:t>B</w:t>
      </w:r>
      <w:r w:rsidRPr="00CB1D29">
        <w:rPr>
          <w:rFonts w:ascii="Times New Roman" w:hAnsi="Times New Roman"/>
          <w:sz w:val="28"/>
          <w:szCs w:val="28"/>
          <w:lang w:val="es-ES_tradnl"/>
        </w:rPr>
        <w:t>ỏ cụm từ: “Trường hợp yêu cầu tổ chức cử người giám định thì bản kết luận giám định tư pháp phải có đầy đủ chữ ký, ghi rõ họ, tên của người giám định tư pháp và có xác nhận chữ ký</w:t>
      </w:r>
      <w:r w:rsidR="00AA6D0D" w:rsidRPr="00CB1D29">
        <w:rPr>
          <w:rFonts w:ascii="Times New Roman" w:hAnsi="Times New Roman"/>
          <w:sz w:val="28"/>
          <w:szCs w:val="28"/>
          <w:lang w:val="es-ES_tradnl"/>
        </w:rPr>
        <w:t xml:space="preserve"> của tổ chức cử người giám định</w:t>
      </w:r>
      <w:r w:rsidRPr="00CB1D29">
        <w:rPr>
          <w:rFonts w:ascii="Times New Roman" w:hAnsi="Times New Roman"/>
          <w:sz w:val="28"/>
          <w:szCs w:val="28"/>
          <w:lang w:val="es-ES_tradnl"/>
        </w:rPr>
        <w:t xml:space="preserve">” </w:t>
      </w:r>
      <w:r w:rsidR="00AA6D0D" w:rsidRPr="00CB1D29">
        <w:rPr>
          <w:rFonts w:ascii="Times New Roman" w:hAnsi="Times New Roman"/>
          <w:sz w:val="28"/>
          <w:szCs w:val="28"/>
          <w:lang w:val="es-ES_tradnl"/>
        </w:rPr>
        <w:t xml:space="preserve">tại khoản 2 </w:t>
      </w:r>
      <w:r w:rsidRPr="00CB1D29">
        <w:rPr>
          <w:rFonts w:ascii="Times New Roman" w:hAnsi="Times New Roman"/>
          <w:sz w:val="28"/>
          <w:szCs w:val="28"/>
          <w:lang w:val="es-ES_tradnl"/>
        </w:rPr>
        <w:t>cho phù hợp</w:t>
      </w:r>
      <w:r w:rsidR="00AA6D0D" w:rsidRPr="00CB1D29">
        <w:rPr>
          <w:rFonts w:ascii="Times New Roman" w:hAnsi="Times New Roman"/>
          <w:sz w:val="28"/>
          <w:szCs w:val="28"/>
          <w:lang w:val="es-ES_tradnl"/>
        </w:rPr>
        <w:t>, thống nhất</w:t>
      </w:r>
      <w:r w:rsidRPr="00CB1D29">
        <w:rPr>
          <w:rFonts w:ascii="Times New Roman" w:hAnsi="Times New Roman"/>
          <w:sz w:val="28"/>
          <w:szCs w:val="28"/>
          <w:lang w:val="es-ES_tradnl"/>
        </w:rPr>
        <w:t xml:space="preserve"> với nguyên tắc trưng cầu tổ chức hoặc đích danh cá nhân người giám định đã được quy định trong Luật </w:t>
      </w:r>
      <w:r w:rsidR="001078C8" w:rsidRPr="00CB1D29">
        <w:rPr>
          <w:rFonts w:ascii="Times New Roman" w:hAnsi="Times New Roman"/>
          <w:sz w:val="28"/>
          <w:szCs w:val="28"/>
          <w:lang w:val="es-ES_tradnl"/>
        </w:rPr>
        <w:t>Giám định tư pháp</w:t>
      </w:r>
      <w:r w:rsidRPr="00CB1D29">
        <w:rPr>
          <w:rFonts w:ascii="Times New Roman" w:hAnsi="Times New Roman"/>
          <w:sz w:val="28"/>
          <w:szCs w:val="28"/>
          <w:lang w:val="es-ES_tradnl"/>
        </w:rPr>
        <w:t xml:space="preserve"> và P</w:t>
      </w:r>
      <w:r w:rsidR="001078C8" w:rsidRPr="00CB1D29">
        <w:rPr>
          <w:rFonts w:ascii="Times New Roman" w:hAnsi="Times New Roman"/>
          <w:sz w:val="28"/>
          <w:szCs w:val="28"/>
          <w:lang w:val="es-ES_tradnl"/>
        </w:rPr>
        <w:t>háp luật tố tụng hình sự, dân sự, hành chính.</w:t>
      </w:r>
      <w:r w:rsidR="00AA6D0D" w:rsidRPr="00CB1D29">
        <w:rPr>
          <w:rFonts w:ascii="Times New Roman" w:hAnsi="Times New Roman"/>
          <w:sz w:val="28"/>
          <w:szCs w:val="28"/>
          <w:lang w:val="es-ES_tradnl"/>
        </w:rPr>
        <w:t xml:space="preserve"> </w:t>
      </w:r>
    </w:p>
    <w:p w:rsidR="001D0668" w:rsidRPr="00CB1D29" w:rsidRDefault="00AA6D0D" w:rsidP="00CB1D29">
      <w:pPr>
        <w:spacing w:before="120" w:after="120" w:line="360" w:lineRule="atLeast"/>
        <w:ind w:firstLine="567"/>
        <w:rPr>
          <w:rFonts w:ascii="Times New Roman" w:hAnsi="Times New Roman"/>
          <w:sz w:val="28"/>
          <w:szCs w:val="28"/>
          <w:lang w:val="es-ES_tradnl"/>
        </w:rPr>
      </w:pPr>
      <w:r w:rsidRPr="00CB1D29">
        <w:rPr>
          <w:rFonts w:ascii="Times New Roman" w:hAnsi="Times New Roman"/>
          <w:sz w:val="28"/>
          <w:szCs w:val="28"/>
          <w:lang w:val="es-ES_tradnl"/>
        </w:rPr>
        <w:t>- Các nội dung khác của Điều 32 giữ nguyên.</w:t>
      </w:r>
    </w:p>
    <w:p w:rsidR="00482184" w:rsidRPr="00CB1D29" w:rsidRDefault="00482184" w:rsidP="00CB1D29">
      <w:pPr>
        <w:pStyle w:val="n-dieu"/>
        <w:widowControl/>
        <w:spacing w:after="120" w:line="360" w:lineRule="atLeast"/>
        <w:ind w:firstLine="567"/>
        <w:rPr>
          <w:rFonts w:ascii="Times New Roman" w:hAnsi="Times New Roman"/>
          <w:i w:val="0"/>
          <w:color w:val="auto"/>
          <w:lang w:val="es-ES_tradnl"/>
        </w:rPr>
      </w:pPr>
      <w:r w:rsidRPr="00CB1D29">
        <w:rPr>
          <w:rFonts w:ascii="Times New Roman" w:hAnsi="Times New Roman"/>
          <w:i w:val="0"/>
          <w:color w:val="auto"/>
          <w:lang w:val="es-ES_tradnl"/>
        </w:rPr>
        <w:t>Điều 38. Hồ sơ giám định tư pháp</w:t>
      </w:r>
    </w:p>
    <w:p w:rsidR="00482184" w:rsidRPr="00CB1D29" w:rsidRDefault="00482184" w:rsidP="00CB1D29">
      <w:pPr>
        <w:spacing w:before="120" w:after="120" w:line="360" w:lineRule="atLeast"/>
        <w:ind w:firstLine="567"/>
        <w:rPr>
          <w:rFonts w:ascii="Times New Roman" w:hAnsi="Times New Roman"/>
          <w:sz w:val="28"/>
          <w:szCs w:val="28"/>
          <w:lang w:val="es-ES_tradnl"/>
        </w:rPr>
      </w:pPr>
      <w:r w:rsidRPr="00CB1D29">
        <w:rPr>
          <w:rFonts w:ascii="Times New Roman" w:hAnsi="Times New Roman"/>
          <w:sz w:val="28"/>
          <w:szCs w:val="28"/>
          <w:lang w:val="es-ES_tradnl"/>
        </w:rPr>
        <w:t>- Kế thừa Điều 33 Luật Giám định tư pháp hiện hành.</w:t>
      </w:r>
    </w:p>
    <w:p w:rsidR="00482184" w:rsidRPr="00CB1D29" w:rsidRDefault="00482184" w:rsidP="00CB1D29">
      <w:pPr>
        <w:pStyle w:val="n-dieu"/>
        <w:widowControl/>
        <w:spacing w:after="120" w:line="360" w:lineRule="atLeast"/>
        <w:ind w:firstLine="567"/>
        <w:jc w:val="both"/>
        <w:rPr>
          <w:rFonts w:ascii="Times New Roman Bold" w:hAnsi="Times New Roman Bold"/>
          <w:i w:val="0"/>
          <w:color w:val="auto"/>
          <w:lang w:val="es-ES_tradnl"/>
        </w:rPr>
      </w:pPr>
      <w:r w:rsidRPr="00CB1D29">
        <w:rPr>
          <w:rFonts w:ascii="Times New Roman Bold" w:hAnsi="Times New Roman Bold"/>
          <w:i w:val="0"/>
          <w:color w:val="auto"/>
          <w:lang w:val="es-ES_tradnl"/>
        </w:rPr>
        <w:t>Điều 3</w:t>
      </w:r>
      <w:r w:rsidR="00801B32" w:rsidRPr="00CB1D29">
        <w:rPr>
          <w:rFonts w:ascii="Times New Roman Bold" w:hAnsi="Times New Roman Bold"/>
          <w:i w:val="0"/>
          <w:color w:val="auto"/>
          <w:lang w:val="es-ES_tradnl"/>
        </w:rPr>
        <w:t>9</w:t>
      </w:r>
      <w:r w:rsidRPr="00CB1D29">
        <w:rPr>
          <w:rFonts w:ascii="Times New Roman Bold" w:hAnsi="Times New Roman Bold"/>
          <w:i w:val="0"/>
          <w:color w:val="auto"/>
          <w:lang w:val="es-ES_tradnl"/>
        </w:rPr>
        <w:t xml:space="preserve">. Các trường hợp không được thực hiện giám định tư pháp </w:t>
      </w:r>
    </w:p>
    <w:p w:rsidR="00801B32" w:rsidRPr="00CB1D29" w:rsidRDefault="00801B32" w:rsidP="00CB1D29">
      <w:pPr>
        <w:spacing w:before="120" w:after="120" w:line="360" w:lineRule="atLeast"/>
        <w:ind w:firstLine="567"/>
        <w:rPr>
          <w:rFonts w:ascii="Times New Roman" w:hAnsi="Times New Roman"/>
          <w:sz w:val="28"/>
          <w:szCs w:val="28"/>
          <w:lang w:val="es-ES_tradnl"/>
        </w:rPr>
      </w:pPr>
      <w:r w:rsidRPr="00CB1D29">
        <w:rPr>
          <w:rFonts w:ascii="Times New Roman" w:hAnsi="Times New Roman"/>
          <w:sz w:val="28"/>
          <w:szCs w:val="28"/>
          <w:lang w:val="es-ES_tradnl"/>
        </w:rPr>
        <w:t>- Kế thừa Điều 34 Luật Giám định tư pháp hiện hành.</w:t>
      </w:r>
    </w:p>
    <w:p w:rsidR="00801B32" w:rsidRPr="00CB1D29" w:rsidRDefault="00801B32" w:rsidP="00CB1D29">
      <w:pPr>
        <w:spacing w:before="120" w:after="120" w:line="360" w:lineRule="atLeast"/>
        <w:ind w:firstLine="567"/>
        <w:jc w:val="both"/>
        <w:rPr>
          <w:rFonts w:ascii="Times New Roman Bold" w:hAnsi="Times New Roman Bold"/>
          <w:b/>
          <w:bCs/>
          <w:iCs/>
          <w:sz w:val="28"/>
          <w:szCs w:val="28"/>
          <w:lang w:val="es-ES_tradnl"/>
        </w:rPr>
      </w:pPr>
      <w:r w:rsidRPr="00CB1D29">
        <w:rPr>
          <w:rFonts w:ascii="Times New Roman Bold" w:hAnsi="Times New Roman Bold"/>
          <w:b/>
          <w:bCs/>
          <w:iCs/>
          <w:sz w:val="28"/>
          <w:szCs w:val="28"/>
          <w:lang w:val="es-ES_tradnl"/>
        </w:rPr>
        <w:t xml:space="preserve">Điều 40. Tương trợ tư pháp về giám định tư pháp </w:t>
      </w:r>
    </w:p>
    <w:p w:rsidR="00801B32" w:rsidRPr="00CB1D29" w:rsidRDefault="00801B32" w:rsidP="00CB1D29">
      <w:pPr>
        <w:spacing w:before="120" w:after="120" w:line="360" w:lineRule="atLeast"/>
        <w:ind w:firstLine="567"/>
        <w:rPr>
          <w:rFonts w:ascii="Times New Roman" w:hAnsi="Times New Roman"/>
          <w:sz w:val="28"/>
          <w:szCs w:val="28"/>
          <w:lang w:val="es-ES_tradnl"/>
        </w:rPr>
      </w:pPr>
      <w:r w:rsidRPr="00CB1D29">
        <w:rPr>
          <w:rFonts w:ascii="Times New Roman" w:hAnsi="Times New Roman"/>
          <w:sz w:val="28"/>
          <w:szCs w:val="28"/>
          <w:lang w:val="es-ES_tradnl"/>
        </w:rPr>
        <w:t>-  Kế thừa Điều 35 Luật Giám định tư pháp hiện hành.</w:t>
      </w:r>
    </w:p>
    <w:p w:rsidR="00450725" w:rsidRPr="00CB1D29" w:rsidRDefault="00450725" w:rsidP="00CB1D29">
      <w:pPr>
        <w:spacing w:before="120" w:after="120" w:line="360" w:lineRule="atLeast"/>
        <w:ind w:firstLine="567"/>
        <w:jc w:val="center"/>
        <w:rPr>
          <w:rFonts w:ascii="Times New Roman" w:hAnsi="Times New Roman"/>
          <w:b/>
          <w:sz w:val="28"/>
          <w:szCs w:val="28"/>
          <w:lang w:val="es-ES_tradnl"/>
        </w:rPr>
      </w:pPr>
      <w:r w:rsidRPr="00CB1D29">
        <w:rPr>
          <w:rFonts w:ascii="Times New Roman" w:hAnsi="Times New Roman"/>
          <w:b/>
          <w:sz w:val="28"/>
          <w:szCs w:val="28"/>
          <w:lang w:val="es-ES_tradnl"/>
        </w:rPr>
        <w:t>CHƯƠNG V</w:t>
      </w:r>
    </w:p>
    <w:p w:rsidR="00AA6D0D" w:rsidRPr="00CB1D29" w:rsidRDefault="006A04AD" w:rsidP="00CB1D29">
      <w:pPr>
        <w:pStyle w:val="BodyText"/>
        <w:spacing w:before="120" w:after="120" w:line="360" w:lineRule="atLeast"/>
        <w:rPr>
          <w:rFonts w:ascii="Times New Roman" w:hAnsi="Times New Roman"/>
          <w:b/>
          <w:szCs w:val="28"/>
          <w:lang w:val="es-ES_tradnl"/>
        </w:rPr>
      </w:pPr>
      <w:r w:rsidRPr="00CB1D29">
        <w:rPr>
          <w:rFonts w:ascii="Times New Roman" w:hAnsi="Times New Roman"/>
          <w:b/>
          <w:szCs w:val="28"/>
          <w:lang w:val="es-ES_tradnl"/>
        </w:rPr>
        <w:t xml:space="preserve">CHI PHÍ </w:t>
      </w:r>
      <w:r w:rsidR="00357567" w:rsidRPr="00CB1D29">
        <w:rPr>
          <w:rFonts w:ascii="Times New Roman" w:hAnsi="Times New Roman"/>
          <w:b/>
          <w:szCs w:val="28"/>
          <w:lang w:val="es-ES_tradnl"/>
        </w:rPr>
        <w:t xml:space="preserve">GIÁM ĐỊNH TƯ PHÁP, </w:t>
      </w:r>
    </w:p>
    <w:p w:rsidR="00450725" w:rsidRPr="00FB7CE0" w:rsidRDefault="00357567" w:rsidP="00FB7CE0">
      <w:pPr>
        <w:pStyle w:val="BodyText"/>
        <w:spacing w:before="120" w:after="120" w:line="360" w:lineRule="atLeast"/>
        <w:rPr>
          <w:rFonts w:ascii="Times New Roman" w:hAnsi="Times New Roman"/>
          <w:b/>
          <w:szCs w:val="28"/>
          <w:lang w:val="es-ES_tradnl"/>
        </w:rPr>
      </w:pPr>
      <w:r w:rsidRPr="00CB1D29">
        <w:rPr>
          <w:rFonts w:ascii="Times New Roman" w:hAnsi="Times New Roman"/>
          <w:b/>
          <w:szCs w:val="28"/>
          <w:lang w:val="es-ES_tradnl"/>
        </w:rPr>
        <w:t>CHẾ ĐỘ,</w:t>
      </w:r>
      <w:r w:rsidR="00AA6D0D" w:rsidRPr="00CB1D29">
        <w:rPr>
          <w:rFonts w:ascii="Times New Roman" w:hAnsi="Times New Roman"/>
          <w:b/>
          <w:szCs w:val="28"/>
          <w:lang w:val="es-ES_tradnl"/>
        </w:rPr>
        <w:t xml:space="preserve"> </w:t>
      </w:r>
      <w:r w:rsidRPr="00CB1D29">
        <w:rPr>
          <w:rFonts w:ascii="Times New Roman" w:hAnsi="Times New Roman"/>
          <w:b/>
          <w:szCs w:val="28"/>
          <w:lang w:val="es-ES_tradnl"/>
        </w:rPr>
        <w:t>CHÍNH SÁCH TRONG HOẠT ĐỘNG GIÁM ĐỊNH TƯ PHÁP</w:t>
      </w:r>
    </w:p>
    <w:p w:rsidR="00357567" w:rsidRPr="00CB1D29" w:rsidRDefault="00357567" w:rsidP="00CB1D29">
      <w:pPr>
        <w:pStyle w:val="PlainText"/>
        <w:widowControl w:val="0"/>
        <w:spacing w:before="120" w:after="120" w:line="360" w:lineRule="atLeast"/>
        <w:ind w:firstLine="567"/>
        <w:jc w:val="both"/>
        <w:rPr>
          <w:rFonts w:ascii="Times New Roman Bold" w:hAnsi="Times New Roman Bold"/>
          <w:b/>
          <w:bCs/>
          <w:iCs/>
          <w:sz w:val="28"/>
          <w:szCs w:val="28"/>
          <w:lang w:val="es-ES_tradnl" w:eastAsia="en-US"/>
        </w:rPr>
      </w:pPr>
      <w:r w:rsidRPr="00CB1D29">
        <w:rPr>
          <w:rFonts w:ascii="Times New Roman Bold" w:hAnsi="Times New Roman Bold"/>
          <w:b/>
          <w:bCs/>
          <w:iCs/>
          <w:sz w:val="28"/>
          <w:szCs w:val="28"/>
          <w:lang w:val="es-ES_tradnl" w:eastAsia="en-US"/>
        </w:rPr>
        <w:t xml:space="preserve">Điều 41. </w:t>
      </w:r>
      <w:r w:rsidR="006A04AD" w:rsidRPr="00CB1D29">
        <w:rPr>
          <w:rFonts w:ascii="Times New Roman Bold" w:hAnsi="Times New Roman Bold"/>
          <w:b/>
          <w:bCs/>
          <w:iCs/>
          <w:sz w:val="28"/>
          <w:szCs w:val="28"/>
          <w:lang w:val="es-ES_tradnl" w:eastAsia="en-US"/>
        </w:rPr>
        <w:t>Chi phí giám định tư pháp</w:t>
      </w:r>
    </w:p>
    <w:p w:rsidR="00AA6D0D" w:rsidRPr="00CB1D29" w:rsidRDefault="00AA6D0D"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 xml:space="preserve">- Bổ sung khoản </w:t>
      </w:r>
      <w:r w:rsidR="00F04BD7" w:rsidRPr="00CB1D29">
        <w:rPr>
          <w:rFonts w:ascii="Times New Roman" w:hAnsi="Times New Roman"/>
          <w:sz w:val="28"/>
          <w:szCs w:val="28"/>
          <w:lang w:val="es-ES_tradnl"/>
        </w:rPr>
        <w:t>1</w:t>
      </w:r>
      <w:r w:rsidRPr="00CB1D29">
        <w:rPr>
          <w:rFonts w:ascii="Times New Roman" w:hAnsi="Times New Roman"/>
          <w:sz w:val="28"/>
          <w:szCs w:val="28"/>
          <w:lang w:val="es-ES_tradnl"/>
        </w:rPr>
        <w:t xml:space="preserve"> Điều này quy định mang tính nguyên tắc: Việc thực hiện giám định theo trưng cầu của cơ quan có thẩm quyền tiến hành tố tụng của các tổ chức giám định tư pháp công lập, cơ quan, đơn vị nhà nước là thực hiện nhiệm vụ chuyên môn, công vụ. </w:t>
      </w:r>
    </w:p>
    <w:p w:rsidR="00AA6D0D" w:rsidRPr="00CB1D29" w:rsidRDefault="00AA6D0D"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Việc thực hiện giám định của các tổ chức ngoài khu vực nhà nước trên cơ sở thoả thuận với người trưng cầu, yêu cầu giám định.</w:t>
      </w:r>
    </w:p>
    <w:p w:rsidR="00AA6D0D" w:rsidRPr="00CB1D29" w:rsidRDefault="00AA6D0D"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 xml:space="preserve">- </w:t>
      </w:r>
      <w:r w:rsidR="00583E6D" w:rsidRPr="00CB1D29">
        <w:rPr>
          <w:rFonts w:ascii="Times New Roman" w:hAnsi="Times New Roman"/>
          <w:sz w:val="28"/>
          <w:szCs w:val="28"/>
          <w:lang w:val="es-ES_tradnl"/>
        </w:rPr>
        <w:t>Sửa đổi, b</w:t>
      </w:r>
      <w:r w:rsidRPr="00CB1D29">
        <w:rPr>
          <w:rFonts w:ascii="Times New Roman" w:hAnsi="Times New Roman"/>
          <w:sz w:val="28"/>
          <w:szCs w:val="28"/>
          <w:lang w:val="es-ES_tradnl"/>
        </w:rPr>
        <w:t xml:space="preserve">ổ sung quy định cụ thể về </w:t>
      </w:r>
      <w:r w:rsidR="00583E6D" w:rsidRPr="00CB1D29">
        <w:rPr>
          <w:rFonts w:ascii="Times New Roman" w:hAnsi="Times New Roman"/>
          <w:sz w:val="28"/>
          <w:szCs w:val="28"/>
          <w:lang w:val="es-ES_tradnl"/>
        </w:rPr>
        <w:t xml:space="preserve">việc </w:t>
      </w:r>
      <w:r w:rsidRPr="00CB1D29">
        <w:rPr>
          <w:rFonts w:ascii="Times New Roman" w:hAnsi="Times New Roman"/>
          <w:sz w:val="28"/>
          <w:szCs w:val="28"/>
          <w:lang w:val="es-ES_tradnl"/>
        </w:rPr>
        <w:t xml:space="preserve">ngân sách </w:t>
      </w:r>
      <w:r w:rsidR="00583E6D" w:rsidRPr="00CB1D29">
        <w:rPr>
          <w:rFonts w:ascii="Times New Roman" w:hAnsi="Times New Roman"/>
          <w:sz w:val="28"/>
          <w:szCs w:val="28"/>
          <w:lang w:val="es-ES_tradnl"/>
        </w:rPr>
        <w:t xml:space="preserve">nhà nước bảo đảm  kinh phí thực hiện giám định của </w:t>
      </w:r>
      <w:r w:rsidRPr="00CB1D29">
        <w:rPr>
          <w:rFonts w:ascii="Times New Roman" w:hAnsi="Times New Roman"/>
          <w:sz w:val="28"/>
          <w:szCs w:val="28"/>
          <w:lang w:val="es-ES_tradnl"/>
        </w:rPr>
        <w:t>các cơ quan, đơn vị nhà nước theo nguồn kinh phí không thường xuyên cho các cơ quan, đơn vị này.</w:t>
      </w:r>
    </w:p>
    <w:p w:rsidR="00583E6D" w:rsidRPr="00CB1D29" w:rsidRDefault="00583E6D"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lastRenderedPageBreak/>
        <w:t xml:space="preserve">Bộ Tài chính quy định cụ thể việc dự toán, cấp phát kinh phí bảo đảm thực hiện nhiệm vụ giám định của các cơ quan, đơn vị nhà nước do ngân sách bảo đảm kinh phí hoạt động. </w:t>
      </w:r>
    </w:p>
    <w:p w:rsidR="00AA6D0D" w:rsidRPr="00CB1D29" w:rsidRDefault="00AA6D0D"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Cơ quan trưng cầu chỉ dự toán, chi trả chi phí giám định cho các tổ chức, người giám định ở khu vực ngoài nhà nước theo cơ chế giá dịch vụ.</w:t>
      </w:r>
    </w:p>
    <w:p w:rsidR="00583E6D" w:rsidRPr="00CB1D29" w:rsidRDefault="00583E6D"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ab/>
        <w:t>- Bổ sung quy định mang tính nguyên tắc: bộ, cơ quan ngang bộ quản lý chuyên môn lĩnh vực giám định ban hành định mức chỉ tiêu kinh tế - kỹ thuật, chi phí giám định, làm cơ sở cho việc tính, thu chi phí giám định theo quy định (giá dịch vụ do nhà nước quản lý).</w:t>
      </w:r>
    </w:p>
    <w:p w:rsidR="00583E6D" w:rsidRPr="00CB1D29" w:rsidRDefault="00583E6D"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 xml:space="preserve">- Bộ Tài chính quy định cụ thể chế độ quản lý, sử dụng chi phí giám định của tổ chức giám định tư pháp công lập hoặc cơ quan, đơn vị nhà nước khác (mà do ngân sách nhà nước bảo đảm kinh phí hoạt động).  </w:t>
      </w:r>
    </w:p>
    <w:p w:rsidR="0068449A" w:rsidRPr="00CB1D29" w:rsidRDefault="0068449A" w:rsidP="00CB1D29">
      <w:pPr>
        <w:tabs>
          <w:tab w:val="left" w:pos="0"/>
        </w:tabs>
        <w:spacing w:before="120" w:after="120" w:line="360" w:lineRule="atLeast"/>
        <w:ind w:firstLine="567"/>
        <w:jc w:val="both"/>
        <w:rPr>
          <w:rFonts w:ascii="Times New Roman" w:hAnsi="Times New Roman"/>
          <w:b/>
          <w:sz w:val="28"/>
          <w:szCs w:val="28"/>
          <w:lang w:val="es-ES_tradnl"/>
        </w:rPr>
      </w:pPr>
      <w:r w:rsidRPr="00CB1D29">
        <w:rPr>
          <w:rFonts w:ascii="Times New Roman" w:hAnsi="Times New Roman"/>
          <w:b/>
          <w:sz w:val="28"/>
          <w:szCs w:val="28"/>
          <w:lang w:val="es-ES_tradnl"/>
        </w:rPr>
        <w:t>Điều 42. Chế độ đối với người giám định tư pháp và người tham gia giám định tư pháp</w:t>
      </w:r>
    </w:p>
    <w:p w:rsidR="00583E6D" w:rsidRPr="00CB1D29" w:rsidRDefault="008D5489"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 xml:space="preserve">- </w:t>
      </w:r>
      <w:r w:rsidR="00583E6D" w:rsidRPr="00CB1D29">
        <w:rPr>
          <w:rFonts w:ascii="Times New Roman" w:hAnsi="Times New Roman"/>
          <w:sz w:val="28"/>
          <w:szCs w:val="28"/>
          <w:lang w:val="es-ES_tradnl"/>
        </w:rPr>
        <w:t>Trên cơ sở kế thừa Điều 37, b</w:t>
      </w:r>
      <w:r w:rsidRPr="00CB1D29">
        <w:rPr>
          <w:rFonts w:ascii="Times New Roman" w:hAnsi="Times New Roman"/>
          <w:sz w:val="28"/>
          <w:szCs w:val="28"/>
          <w:lang w:val="es-ES_tradnl"/>
        </w:rPr>
        <w:t>ổ sung cụm từ “theo quy định của Thủ tướng Chí</w:t>
      </w:r>
      <w:r w:rsidR="00583E6D" w:rsidRPr="00CB1D29">
        <w:rPr>
          <w:rFonts w:ascii="Times New Roman" w:hAnsi="Times New Roman"/>
          <w:sz w:val="28"/>
          <w:szCs w:val="28"/>
          <w:lang w:val="es-ES_tradnl"/>
        </w:rPr>
        <w:t>nh phủ” vào cuối đoạn 1 khoản 1; b</w:t>
      </w:r>
      <w:r w:rsidRPr="00CB1D29">
        <w:rPr>
          <w:rFonts w:ascii="Times New Roman" w:hAnsi="Times New Roman"/>
          <w:sz w:val="28"/>
          <w:szCs w:val="28"/>
          <w:lang w:val="es-ES_tradnl"/>
        </w:rPr>
        <w:t>ổ sung cụm từ “theo quy định của Chính phủ hoặc cơ quan khác có thẩm quyền” tại cuối khoản 2 cho cụ thể, rõ ràng và phù hợp với các quy định có liên quan</w:t>
      </w:r>
      <w:r w:rsidR="00583E6D" w:rsidRPr="00CB1D29">
        <w:rPr>
          <w:rFonts w:ascii="Times New Roman" w:hAnsi="Times New Roman"/>
          <w:sz w:val="28"/>
          <w:szCs w:val="28"/>
          <w:lang w:val="es-ES_tradnl"/>
        </w:rPr>
        <w:t xml:space="preserve"> hiện nay; b</w:t>
      </w:r>
      <w:r w:rsidRPr="00CB1D29">
        <w:rPr>
          <w:rFonts w:ascii="Times New Roman" w:hAnsi="Times New Roman"/>
          <w:sz w:val="28"/>
          <w:szCs w:val="28"/>
          <w:lang w:val="es-ES_tradnl"/>
        </w:rPr>
        <w:t>ỏ quy định tại khoản 3 vì không còn cần thiết nữa.</w:t>
      </w:r>
      <w:r w:rsidR="00583E6D" w:rsidRPr="00CB1D29">
        <w:rPr>
          <w:rFonts w:ascii="Times New Roman" w:hAnsi="Times New Roman"/>
          <w:sz w:val="28"/>
          <w:szCs w:val="28"/>
          <w:lang w:val="es-ES_tradnl"/>
        </w:rPr>
        <w:t xml:space="preserve"> </w:t>
      </w:r>
    </w:p>
    <w:p w:rsidR="001078C8" w:rsidRPr="00CB1D29" w:rsidRDefault="00583E6D"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 xml:space="preserve">- Bổ sung </w:t>
      </w:r>
      <w:r w:rsidR="001078C8" w:rsidRPr="00CB1D29">
        <w:rPr>
          <w:rFonts w:ascii="Times New Roman" w:hAnsi="Times New Roman"/>
          <w:sz w:val="28"/>
          <w:szCs w:val="28"/>
          <w:lang w:val="es-ES_tradnl"/>
        </w:rPr>
        <w:t>quy định về đối tượng được hưởng chế độ phụ cấp trách nhiệm đối với người làm giám định tư pháp hưởng lương từ ngân sách nhà nước, bao gồm giám định viên pháp y, pháp y tâm thần, kỹ thuật hình sự (luật hoá quy định hiện hành của Thông tư số 02/2009/TT-BTP ngày 17/9/2009 của Bộ Tư pháp) và mở rộng thêm đối tượng là giám định tư pháp làm việc theo chế độ kiêm nhiệm</w:t>
      </w:r>
      <w:bookmarkStart w:id="1" w:name="_GoBack"/>
      <w:bookmarkEnd w:id="1"/>
      <w:r w:rsidR="001078C8" w:rsidRPr="00CB1D29">
        <w:rPr>
          <w:rFonts w:ascii="Times New Roman" w:hAnsi="Times New Roman"/>
          <w:sz w:val="28"/>
          <w:szCs w:val="28"/>
          <w:lang w:val="es-ES_tradnl"/>
        </w:rPr>
        <w:t>. Bộ trưởng Bộ Tư pháp hướng dẫn các nội dung về mức, thời gian hưởng, cách thức chi trả và nguồn kinh phí chi trả chế độ phụ cấp trách nhiệm công việc giám định tư pháp.</w:t>
      </w:r>
    </w:p>
    <w:p w:rsidR="00007FD8" w:rsidRPr="00CB1D29" w:rsidRDefault="00007FD8" w:rsidP="00CB1D29">
      <w:pPr>
        <w:tabs>
          <w:tab w:val="left" w:pos="0"/>
        </w:tabs>
        <w:spacing w:before="120" w:after="120" w:line="360" w:lineRule="atLeast"/>
        <w:ind w:firstLine="567"/>
        <w:jc w:val="both"/>
        <w:rPr>
          <w:rFonts w:ascii="Times New Roman" w:hAnsi="Times New Roman"/>
          <w:b/>
          <w:sz w:val="28"/>
          <w:szCs w:val="28"/>
          <w:lang w:val="es-ES_tradnl"/>
        </w:rPr>
      </w:pPr>
      <w:r w:rsidRPr="00CB1D29">
        <w:rPr>
          <w:rFonts w:ascii="Times New Roman" w:hAnsi="Times New Roman"/>
          <w:b/>
          <w:sz w:val="28"/>
          <w:szCs w:val="28"/>
          <w:lang w:val="es-ES_tradnl"/>
        </w:rPr>
        <w:t xml:space="preserve">Điều </w:t>
      </w:r>
      <w:r w:rsidR="003E6B44" w:rsidRPr="00CB1D29">
        <w:rPr>
          <w:rFonts w:ascii="Times New Roman" w:hAnsi="Times New Roman"/>
          <w:b/>
          <w:sz w:val="28"/>
          <w:szCs w:val="28"/>
          <w:lang w:val="es-ES_tradnl"/>
        </w:rPr>
        <w:t>4</w:t>
      </w:r>
      <w:r w:rsidRPr="00CB1D29">
        <w:rPr>
          <w:rFonts w:ascii="Times New Roman" w:hAnsi="Times New Roman"/>
          <w:b/>
          <w:sz w:val="28"/>
          <w:szCs w:val="28"/>
          <w:lang w:val="es-ES_tradnl"/>
        </w:rPr>
        <w:t>3. Chính sách đối với hoạt động giám định tư pháp</w:t>
      </w:r>
    </w:p>
    <w:p w:rsidR="00007FD8" w:rsidRPr="00CB1D29" w:rsidRDefault="00007FD8"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 Về cơ bản, kế thừa quy định Điều 3</w:t>
      </w:r>
      <w:r w:rsidR="003E6B44" w:rsidRPr="00CB1D29">
        <w:rPr>
          <w:rFonts w:ascii="Times New Roman" w:hAnsi="Times New Roman"/>
          <w:sz w:val="28"/>
          <w:szCs w:val="28"/>
          <w:lang w:val="es-ES_tradnl"/>
        </w:rPr>
        <w:t>8</w:t>
      </w:r>
      <w:r w:rsidRPr="00CB1D29">
        <w:rPr>
          <w:rFonts w:ascii="Times New Roman" w:hAnsi="Times New Roman"/>
          <w:sz w:val="28"/>
          <w:szCs w:val="28"/>
          <w:lang w:val="es-ES_tradnl"/>
        </w:rPr>
        <w:t xml:space="preserve"> Luật Giám định tư pháp hiện hành.</w:t>
      </w:r>
    </w:p>
    <w:p w:rsidR="004F0BB8" w:rsidRPr="00CB1D29" w:rsidRDefault="00007FD8"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 xml:space="preserve">- Cân nhắc sửa đổi theo hướng </w:t>
      </w:r>
      <w:r w:rsidR="003E6B44" w:rsidRPr="00CB1D29">
        <w:rPr>
          <w:rFonts w:ascii="Times New Roman" w:hAnsi="Times New Roman"/>
          <w:sz w:val="28"/>
          <w:szCs w:val="28"/>
          <w:lang w:val="es-ES_tradnl"/>
        </w:rPr>
        <w:t>tăng chính sách ưu đãi, thu hút các tổ chức, cá nhân tham gia làm giám định</w:t>
      </w:r>
      <w:r w:rsidRPr="00CB1D29">
        <w:rPr>
          <w:rFonts w:ascii="Times New Roman" w:hAnsi="Times New Roman"/>
          <w:sz w:val="28"/>
          <w:szCs w:val="28"/>
          <w:lang w:val="es-ES_tradnl"/>
        </w:rPr>
        <w:t>: (1) bổ sung quy định về nguyên tắc các tổ chức chuyên môn ngoài khu vực nhà nước ở mọi lĩnh vực, ngành nghề tham gia hoạt động giám định tư pháp có thể được hưởng chính sách ưu đãi về thuế (</w:t>
      </w:r>
      <w:r w:rsidR="006F48A4" w:rsidRPr="00CB1D29">
        <w:rPr>
          <w:rFonts w:ascii="Times New Roman" w:hAnsi="Times New Roman"/>
          <w:sz w:val="28"/>
          <w:szCs w:val="28"/>
          <w:lang w:val="es-ES_tradnl"/>
        </w:rPr>
        <w:t xml:space="preserve">miễn, giảm thuế </w:t>
      </w:r>
      <w:r w:rsidRPr="00CB1D29">
        <w:rPr>
          <w:rFonts w:ascii="Times New Roman" w:hAnsi="Times New Roman"/>
          <w:sz w:val="28"/>
          <w:szCs w:val="28"/>
          <w:lang w:val="es-ES_tradnl"/>
        </w:rPr>
        <w:t xml:space="preserve">thu nhập doanh nghiệp), </w:t>
      </w:r>
      <w:r w:rsidR="006F48A4" w:rsidRPr="00CB1D29">
        <w:rPr>
          <w:rFonts w:ascii="Times New Roman" w:hAnsi="Times New Roman"/>
          <w:sz w:val="28"/>
          <w:szCs w:val="28"/>
          <w:lang w:val="es-ES_tradnl"/>
        </w:rPr>
        <w:t>ưu đãi khi thuê, mua đất phục vụ cho hoạt động chuyên môn, giám định</w:t>
      </w:r>
      <w:r w:rsidRPr="00CB1D29">
        <w:rPr>
          <w:rFonts w:ascii="Times New Roman" w:hAnsi="Times New Roman"/>
          <w:sz w:val="28"/>
          <w:szCs w:val="28"/>
          <w:lang w:val="es-ES_tradnl"/>
        </w:rPr>
        <w:t xml:space="preserve">, </w:t>
      </w:r>
      <w:r w:rsidR="006F48A4" w:rsidRPr="00CB1D29">
        <w:rPr>
          <w:rFonts w:ascii="Times New Roman" w:hAnsi="Times New Roman"/>
          <w:sz w:val="28"/>
          <w:szCs w:val="28"/>
          <w:lang w:val="es-ES_tradnl"/>
        </w:rPr>
        <w:t xml:space="preserve">ưu tiên khi </w:t>
      </w:r>
      <w:r w:rsidRPr="00CB1D29">
        <w:rPr>
          <w:rFonts w:ascii="Times New Roman" w:hAnsi="Times New Roman"/>
          <w:sz w:val="28"/>
          <w:szCs w:val="28"/>
          <w:lang w:val="es-ES_tradnl"/>
        </w:rPr>
        <w:t>vay vốn… hoặc được tính điểm ưu tiên khi tham gia</w:t>
      </w:r>
      <w:r w:rsidR="006F48A4" w:rsidRPr="00CB1D29">
        <w:rPr>
          <w:rFonts w:ascii="Times New Roman" w:hAnsi="Times New Roman"/>
          <w:sz w:val="28"/>
          <w:szCs w:val="28"/>
          <w:lang w:val="es-ES_tradnl"/>
        </w:rPr>
        <w:t xml:space="preserve"> đấu thầu</w:t>
      </w:r>
      <w:r w:rsidRPr="00CB1D29">
        <w:rPr>
          <w:rFonts w:ascii="Times New Roman" w:hAnsi="Times New Roman"/>
          <w:sz w:val="28"/>
          <w:szCs w:val="28"/>
          <w:lang w:val="es-ES_tradnl"/>
        </w:rPr>
        <w:t xml:space="preserve"> cung cấp dịch vụ cho nhà nước.</w:t>
      </w:r>
      <w:r w:rsidR="006F48A4" w:rsidRPr="00CB1D29">
        <w:rPr>
          <w:rFonts w:ascii="Times New Roman" w:hAnsi="Times New Roman"/>
          <w:sz w:val="28"/>
          <w:szCs w:val="28"/>
          <w:lang w:val="es-ES_tradnl"/>
        </w:rPr>
        <w:t xml:space="preserve"> </w:t>
      </w:r>
      <w:r w:rsidRPr="00CB1D29">
        <w:rPr>
          <w:rFonts w:ascii="Times New Roman" w:hAnsi="Times New Roman"/>
          <w:sz w:val="28"/>
          <w:szCs w:val="28"/>
          <w:lang w:val="es-ES_tradnl"/>
        </w:rPr>
        <w:t xml:space="preserve">(2) </w:t>
      </w:r>
      <w:r w:rsidR="00583E6D" w:rsidRPr="00CB1D29">
        <w:rPr>
          <w:rFonts w:ascii="Times New Roman" w:hAnsi="Times New Roman"/>
          <w:sz w:val="28"/>
          <w:szCs w:val="28"/>
          <w:lang w:val="es-ES_tradnl"/>
        </w:rPr>
        <w:t xml:space="preserve">Quy định cụ </w:t>
      </w:r>
      <w:r w:rsidR="00583E6D" w:rsidRPr="00CB1D29">
        <w:rPr>
          <w:rFonts w:ascii="Times New Roman" w:hAnsi="Times New Roman"/>
          <w:sz w:val="28"/>
          <w:szCs w:val="28"/>
          <w:lang w:val="es-ES_tradnl"/>
        </w:rPr>
        <w:lastRenderedPageBreak/>
        <w:t>thể hơn việc khen thưởng đối với người, tổ chức giám định theo phương thức khen đột xuất.</w:t>
      </w:r>
    </w:p>
    <w:p w:rsidR="004F0BB8" w:rsidRPr="00CB1D29" w:rsidRDefault="004F0BB8" w:rsidP="00CB1D29">
      <w:pPr>
        <w:spacing w:before="120" w:after="120" w:line="360" w:lineRule="atLeast"/>
        <w:jc w:val="center"/>
        <w:rPr>
          <w:rFonts w:ascii="Times New Roman" w:hAnsi="Times New Roman"/>
          <w:b/>
          <w:sz w:val="28"/>
          <w:szCs w:val="28"/>
          <w:lang w:val="es-ES_tradnl"/>
        </w:rPr>
      </w:pPr>
      <w:r w:rsidRPr="00CB1D29">
        <w:rPr>
          <w:rFonts w:ascii="Times New Roman" w:hAnsi="Times New Roman"/>
          <w:b/>
          <w:sz w:val="28"/>
          <w:szCs w:val="28"/>
          <w:lang w:val="es-ES_tradnl"/>
        </w:rPr>
        <w:t>Chương VI</w:t>
      </w:r>
    </w:p>
    <w:p w:rsidR="004F0BB8" w:rsidRPr="00CB1D29" w:rsidRDefault="004F0BB8" w:rsidP="00CB1D29">
      <w:pPr>
        <w:spacing w:before="120" w:after="120" w:line="360" w:lineRule="atLeast"/>
        <w:jc w:val="center"/>
        <w:rPr>
          <w:rFonts w:ascii="Times New Roman" w:hAnsi="Times New Roman"/>
          <w:b/>
          <w:sz w:val="28"/>
          <w:szCs w:val="28"/>
          <w:lang w:val="es-ES_tradnl"/>
        </w:rPr>
      </w:pPr>
      <w:r w:rsidRPr="00CB1D29">
        <w:rPr>
          <w:rFonts w:ascii="Times New Roman" w:hAnsi="Times New Roman"/>
          <w:b/>
          <w:sz w:val="28"/>
          <w:szCs w:val="28"/>
          <w:lang w:val="es-ES_tradnl"/>
        </w:rPr>
        <w:t xml:space="preserve">QUẢN LÝ NHÀ NƯỚC VỀ GIÁM ĐỊNH TƯ PHÁP, </w:t>
      </w:r>
    </w:p>
    <w:p w:rsidR="004F0BB8" w:rsidRPr="00CB1D29" w:rsidRDefault="004F0BB8" w:rsidP="00CB1D29">
      <w:pPr>
        <w:spacing w:before="120" w:after="120" w:line="360" w:lineRule="atLeast"/>
        <w:jc w:val="center"/>
        <w:rPr>
          <w:rFonts w:ascii="Times New Roman" w:hAnsi="Times New Roman"/>
          <w:b/>
          <w:sz w:val="28"/>
          <w:szCs w:val="28"/>
          <w:lang w:val="es-ES_tradnl"/>
        </w:rPr>
      </w:pPr>
      <w:r w:rsidRPr="00CB1D29">
        <w:rPr>
          <w:rFonts w:ascii="Times New Roman" w:hAnsi="Times New Roman"/>
          <w:b/>
          <w:sz w:val="28"/>
          <w:szCs w:val="28"/>
          <w:lang w:val="es-ES_tradnl"/>
        </w:rPr>
        <w:t xml:space="preserve"> TRÁCH NHIỆM CỦA CƠ QUAN TIẾN HÀNH TỐ TỤNG ĐỐI VỚI CÔNG TÁC GIÁM ĐỊNH TƯ PHÁP</w:t>
      </w:r>
    </w:p>
    <w:p w:rsidR="003E6B44" w:rsidRPr="00CB1D29" w:rsidRDefault="004F0BB8" w:rsidP="00CB1D29">
      <w:pPr>
        <w:spacing w:before="120" w:after="120" w:line="360" w:lineRule="atLeast"/>
        <w:ind w:firstLine="567"/>
        <w:jc w:val="both"/>
        <w:rPr>
          <w:rFonts w:ascii="Times New Roman" w:hAnsi="Times New Roman"/>
          <w:b/>
          <w:sz w:val="28"/>
          <w:szCs w:val="28"/>
          <w:lang w:val="es-ES_tradnl"/>
        </w:rPr>
      </w:pPr>
      <w:r w:rsidRPr="00CB1D29">
        <w:rPr>
          <w:rFonts w:ascii="Times New Roman" w:hAnsi="Times New Roman"/>
          <w:b/>
          <w:sz w:val="28"/>
          <w:szCs w:val="28"/>
          <w:lang w:val="es-ES_tradnl"/>
        </w:rPr>
        <w:t>Điều 44. Cơ quan quản lý nhà nước về giám định tư pháp</w:t>
      </w:r>
    </w:p>
    <w:p w:rsidR="007636A9" w:rsidRPr="00CB1D29" w:rsidRDefault="007636A9"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 Về cơ bản kế thừa quy định tại Điều 39 Luật Giám định tư pháp hiện hành.</w:t>
      </w:r>
    </w:p>
    <w:p w:rsidR="007636A9" w:rsidRPr="00CB1D29" w:rsidRDefault="007636A9"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 Bổ sung quy định mang tính nguyên tắc xác định phạm vi</w:t>
      </w:r>
      <w:r w:rsidR="0006030C" w:rsidRPr="00CB1D29">
        <w:rPr>
          <w:rFonts w:ascii="Times New Roman" w:hAnsi="Times New Roman"/>
          <w:sz w:val="28"/>
          <w:szCs w:val="28"/>
          <w:lang w:val="es-ES_tradnl"/>
        </w:rPr>
        <w:t>, trách nhiệm</w:t>
      </w:r>
      <w:r w:rsidRPr="00CB1D29">
        <w:rPr>
          <w:rFonts w:ascii="Times New Roman" w:hAnsi="Times New Roman"/>
          <w:sz w:val="28"/>
          <w:szCs w:val="28"/>
          <w:lang w:val="es-ES_tradnl"/>
        </w:rPr>
        <w:t xml:space="preserve"> quản lý nhà nước về giám định tư pháp ở các lĩnh vực có sự giao thoa về chuyên môn,</w:t>
      </w:r>
      <w:r w:rsidR="0006030C" w:rsidRPr="00CB1D29">
        <w:rPr>
          <w:rFonts w:ascii="Times New Roman" w:hAnsi="Times New Roman"/>
          <w:sz w:val="28"/>
          <w:szCs w:val="28"/>
          <w:lang w:val="es-ES_tradnl"/>
        </w:rPr>
        <w:t xml:space="preserve"> nghiệp vụ ở một số chuyên ngành.</w:t>
      </w:r>
      <w:r w:rsidRPr="00CB1D29">
        <w:rPr>
          <w:rFonts w:ascii="Times New Roman" w:hAnsi="Times New Roman"/>
          <w:sz w:val="28"/>
          <w:szCs w:val="28"/>
          <w:lang w:val="es-ES_tradnl"/>
        </w:rPr>
        <w:t xml:space="preserve">  </w:t>
      </w:r>
    </w:p>
    <w:p w:rsidR="00FA18C8" w:rsidRPr="00CB1D29" w:rsidRDefault="00FA18C8" w:rsidP="00CB1D29">
      <w:pPr>
        <w:spacing w:before="120" w:after="120" w:line="360" w:lineRule="atLeast"/>
        <w:ind w:firstLine="567"/>
        <w:jc w:val="both"/>
        <w:rPr>
          <w:rFonts w:ascii="Times New Roman" w:hAnsi="Times New Roman"/>
          <w:b/>
          <w:sz w:val="28"/>
          <w:szCs w:val="28"/>
          <w:lang w:val="es-ES_tradnl"/>
        </w:rPr>
      </w:pPr>
      <w:r w:rsidRPr="00CB1D29">
        <w:rPr>
          <w:rFonts w:ascii="Times New Roman" w:hAnsi="Times New Roman"/>
          <w:b/>
          <w:sz w:val="28"/>
          <w:szCs w:val="28"/>
          <w:lang w:val="es-ES_tradnl"/>
        </w:rPr>
        <w:t xml:space="preserve">Điều 45. Nhiệm vụ, quyền hạn của Bộ Tư pháp </w:t>
      </w:r>
    </w:p>
    <w:p w:rsidR="00091561" w:rsidRPr="00CB1D29" w:rsidRDefault="00091561" w:rsidP="00CB1D29">
      <w:pPr>
        <w:widowControl w:val="0"/>
        <w:spacing w:before="120" w:after="120" w:line="360" w:lineRule="atLeast"/>
        <w:ind w:firstLine="720"/>
        <w:jc w:val="both"/>
        <w:outlineLvl w:val="0"/>
        <w:rPr>
          <w:rFonts w:ascii="Times New Roman" w:hAnsi="Times New Roman"/>
          <w:sz w:val="28"/>
          <w:szCs w:val="28"/>
          <w:lang w:val="es-ES_tradnl"/>
        </w:rPr>
      </w:pPr>
      <w:r w:rsidRPr="00CB1D29">
        <w:rPr>
          <w:rFonts w:ascii="Times New Roman" w:hAnsi="Times New Roman"/>
          <w:sz w:val="28"/>
          <w:szCs w:val="28"/>
          <w:lang w:val="es-ES_tradnl"/>
        </w:rPr>
        <w:t>- Bổ sung quy định Bộ Tư pháp hướng dẫn về nội dung, chương trình</w:t>
      </w:r>
      <w:r w:rsidR="0038677A" w:rsidRPr="00CB1D29">
        <w:rPr>
          <w:rFonts w:ascii="Times New Roman" w:hAnsi="Times New Roman"/>
          <w:sz w:val="28"/>
          <w:szCs w:val="28"/>
          <w:lang w:val="es-ES_tradnl"/>
        </w:rPr>
        <w:t>,</w:t>
      </w:r>
      <w:r w:rsidRPr="00CB1D29">
        <w:rPr>
          <w:rFonts w:ascii="Times New Roman" w:hAnsi="Times New Roman"/>
          <w:sz w:val="28"/>
          <w:szCs w:val="28"/>
          <w:lang w:val="es-ES_tradnl"/>
        </w:rPr>
        <w:t xml:space="preserve"> </w:t>
      </w:r>
      <w:r w:rsidR="0038677A" w:rsidRPr="00CB1D29">
        <w:rPr>
          <w:rFonts w:ascii="Times New Roman" w:hAnsi="Times New Roman"/>
          <w:sz w:val="28"/>
          <w:szCs w:val="28"/>
          <w:lang w:val="es-ES_tradnl"/>
        </w:rPr>
        <w:t>cơ sở</w:t>
      </w:r>
      <w:r w:rsidRPr="00CB1D29">
        <w:rPr>
          <w:rFonts w:ascii="Times New Roman" w:hAnsi="Times New Roman"/>
          <w:sz w:val="28"/>
          <w:szCs w:val="28"/>
          <w:lang w:val="es-ES_tradnl"/>
        </w:rPr>
        <w:t xml:space="preserve"> </w:t>
      </w:r>
      <w:r w:rsidR="0038677A" w:rsidRPr="00CB1D29">
        <w:rPr>
          <w:rFonts w:ascii="Times New Roman" w:hAnsi="Times New Roman"/>
          <w:sz w:val="28"/>
          <w:szCs w:val="28"/>
          <w:lang w:val="es-ES_tradnl"/>
        </w:rPr>
        <w:t xml:space="preserve">giáo dục </w:t>
      </w:r>
      <w:r w:rsidRPr="00CB1D29">
        <w:rPr>
          <w:rFonts w:ascii="Times New Roman" w:hAnsi="Times New Roman"/>
          <w:sz w:val="28"/>
          <w:szCs w:val="28"/>
          <w:lang w:val="es-ES_tradnl"/>
        </w:rPr>
        <w:t>thực hiện việc bồi dưỡng</w:t>
      </w:r>
      <w:r w:rsidR="0038677A" w:rsidRPr="00CB1D29">
        <w:rPr>
          <w:rFonts w:ascii="Times New Roman" w:hAnsi="Times New Roman"/>
          <w:sz w:val="28"/>
          <w:szCs w:val="28"/>
          <w:lang w:val="es-ES_tradnl"/>
        </w:rPr>
        <w:t xml:space="preserve"> kiến thức pháp lý cần thiết (là tiêu chuẩn để bổ nhiệm giám định viên tư pháp).</w:t>
      </w:r>
    </w:p>
    <w:p w:rsidR="00091561" w:rsidRPr="00CB1D29" w:rsidRDefault="00091561" w:rsidP="00CB1D29">
      <w:pPr>
        <w:widowControl w:val="0"/>
        <w:spacing w:before="120" w:after="120" w:line="360" w:lineRule="atLeast"/>
        <w:ind w:firstLine="720"/>
        <w:jc w:val="both"/>
        <w:outlineLvl w:val="0"/>
        <w:rPr>
          <w:rFonts w:ascii="Times New Roman" w:hAnsi="Times New Roman"/>
          <w:sz w:val="28"/>
          <w:szCs w:val="28"/>
          <w:lang w:val="es-ES_tradnl"/>
        </w:rPr>
      </w:pPr>
      <w:r w:rsidRPr="00CB1D29">
        <w:rPr>
          <w:rFonts w:ascii="Times New Roman" w:hAnsi="Times New Roman"/>
          <w:sz w:val="28"/>
          <w:szCs w:val="28"/>
          <w:lang w:val="es-ES_tradnl"/>
        </w:rPr>
        <w:t>- Các nội dung khác, kế thừa quy định Điều 40 Luật hiện hành.</w:t>
      </w:r>
    </w:p>
    <w:p w:rsidR="00E77F8B" w:rsidRPr="00CB1D29" w:rsidRDefault="00E77F8B" w:rsidP="00CB1D29">
      <w:pPr>
        <w:widowControl w:val="0"/>
        <w:spacing w:before="120" w:after="120" w:line="360" w:lineRule="atLeast"/>
        <w:ind w:firstLine="567"/>
        <w:jc w:val="both"/>
        <w:rPr>
          <w:rFonts w:ascii="Times New Roman" w:hAnsi="Times New Roman"/>
          <w:b/>
          <w:sz w:val="28"/>
          <w:szCs w:val="28"/>
          <w:lang w:val="es-ES_tradnl"/>
        </w:rPr>
      </w:pPr>
      <w:r w:rsidRPr="00CB1D29">
        <w:rPr>
          <w:rFonts w:ascii="Times New Roman" w:hAnsi="Times New Roman"/>
          <w:b/>
          <w:sz w:val="28"/>
          <w:szCs w:val="28"/>
          <w:lang w:val="es-ES_tradnl"/>
        </w:rPr>
        <w:t>Điều 4</w:t>
      </w:r>
      <w:r w:rsidR="00BA59FB" w:rsidRPr="00CB1D29">
        <w:rPr>
          <w:rFonts w:ascii="Times New Roman" w:hAnsi="Times New Roman"/>
          <w:b/>
          <w:sz w:val="28"/>
          <w:szCs w:val="28"/>
          <w:lang w:val="es-ES_tradnl"/>
        </w:rPr>
        <w:t>6</w:t>
      </w:r>
      <w:r w:rsidRPr="00CB1D29">
        <w:rPr>
          <w:rFonts w:ascii="Times New Roman" w:hAnsi="Times New Roman"/>
          <w:b/>
          <w:sz w:val="28"/>
          <w:szCs w:val="28"/>
          <w:lang w:val="es-ES_tradnl"/>
        </w:rPr>
        <w:t>. Nhiệm vụ, quyền hạn của bộ, cơ quan ngang bộ, cơ quan thuộc Chính phủ</w:t>
      </w:r>
    </w:p>
    <w:p w:rsidR="00BD027D" w:rsidRPr="00CB1D29" w:rsidRDefault="00C36D6A" w:rsidP="00CB1D29">
      <w:pPr>
        <w:widowControl w:val="0"/>
        <w:spacing w:before="120" w:after="120" w:line="360" w:lineRule="atLeast"/>
        <w:ind w:firstLine="720"/>
        <w:jc w:val="both"/>
        <w:outlineLvl w:val="0"/>
        <w:rPr>
          <w:rFonts w:ascii="Times New Roman" w:hAnsi="Times New Roman"/>
          <w:sz w:val="28"/>
          <w:szCs w:val="28"/>
          <w:lang w:val="es-ES_tradnl"/>
        </w:rPr>
      </w:pPr>
      <w:r w:rsidRPr="00CB1D29">
        <w:rPr>
          <w:rFonts w:ascii="Times New Roman" w:hAnsi="Times New Roman"/>
          <w:sz w:val="28"/>
          <w:szCs w:val="28"/>
          <w:lang w:val="es-ES_tradnl"/>
        </w:rPr>
        <w:t xml:space="preserve">- </w:t>
      </w:r>
      <w:r w:rsidR="00BD027D" w:rsidRPr="00CB1D29">
        <w:rPr>
          <w:rFonts w:ascii="Times New Roman" w:hAnsi="Times New Roman"/>
          <w:sz w:val="28"/>
          <w:szCs w:val="28"/>
          <w:lang w:val="es-ES_tradnl"/>
        </w:rPr>
        <w:t xml:space="preserve">Sửa đổi </w:t>
      </w:r>
      <w:r w:rsidR="002E31FC" w:rsidRPr="00CB1D29">
        <w:rPr>
          <w:rFonts w:ascii="Times New Roman" w:hAnsi="Times New Roman"/>
          <w:sz w:val="28"/>
          <w:szCs w:val="28"/>
          <w:lang w:val="es-ES_tradnl"/>
        </w:rPr>
        <w:t>điểm</w:t>
      </w:r>
      <w:r w:rsidR="00BD027D" w:rsidRPr="00CB1D29">
        <w:rPr>
          <w:rFonts w:ascii="Times New Roman" w:hAnsi="Times New Roman"/>
          <w:sz w:val="28"/>
          <w:szCs w:val="28"/>
          <w:lang w:val="es-ES_tradnl"/>
        </w:rPr>
        <w:t xml:space="preserve"> b </w:t>
      </w:r>
      <w:r w:rsidR="002E31FC" w:rsidRPr="00CB1D29">
        <w:rPr>
          <w:rFonts w:ascii="Times New Roman" w:hAnsi="Times New Roman"/>
          <w:sz w:val="28"/>
          <w:szCs w:val="28"/>
          <w:lang w:val="es-ES_tradnl"/>
        </w:rPr>
        <w:t xml:space="preserve">khoản 1 </w:t>
      </w:r>
      <w:r w:rsidR="00BD027D" w:rsidRPr="00CB1D29">
        <w:rPr>
          <w:rFonts w:ascii="Times New Roman" w:hAnsi="Times New Roman"/>
          <w:sz w:val="28"/>
          <w:szCs w:val="28"/>
          <w:lang w:val="es-ES_tradnl"/>
        </w:rPr>
        <w:t>theo hướng bổ sung cụm từ “</w:t>
      </w:r>
      <w:r w:rsidR="002E31FC" w:rsidRPr="00CB1D29">
        <w:rPr>
          <w:rFonts w:ascii="Times New Roman" w:hAnsi="Times New Roman"/>
          <w:sz w:val="28"/>
          <w:szCs w:val="28"/>
          <w:lang w:val="es-ES_tradnl"/>
        </w:rPr>
        <w:t xml:space="preserve">hồ sơ, </w:t>
      </w:r>
      <w:r w:rsidR="00BD027D" w:rsidRPr="00CB1D29">
        <w:rPr>
          <w:rFonts w:ascii="Times New Roman" w:hAnsi="Times New Roman"/>
          <w:sz w:val="28"/>
          <w:szCs w:val="28"/>
          <w:lang w:val="es-ES_tradnl"/>
        </w:rPr>
        <w:t>tài liệu, thông tin, mẫu vật</w:t>
      </w:r>
      <w:r w:rsidR="002E31FC" w:rsidRPr="00CB1D29">
        <w:rPr>
          <w:rFonts w:ascii="Times New Roman" w:hAnsi="Times New Roman"/>
          <w:sz w:val="28"/>
          <w:szCs w:val="28"/>
          <w:lang w:val="es-ES_tradnl"/>
        </w:rPr>
        <w:t xml:space="preserve"> giám định” vào sau từ “thời hạn” và trước cụm từ “đối với từng loại việc giám định”.</w:t>
      </w:r>
      <w:r w:rsidR="00BD027D" w:rsidRPr="00CB1D29">
        <w:rPr>
          <w:rFonts w:ascii="Times New Roman" w:hAnsi="Times New Roman"/>
          <w:sz w:val="28"/>
          <w:szCs w:val="28"/>
          <w:lang w:val="es-ES_tradnl"/>
        </w:rPr>
        <w:t xml:space="preserve"> </w:t>
      </w:r>
    </w:p>
    <w:p w:rsidR="002E31FC" w:rsidRPr="00CB1D29" w:rsidRDefault="002E31FC" w:rsidP="00CB1D29">
      <w:pPr>
        <w:widowControl w:val="0"/>
        <w:spacing w:before="120" w:after="120" w:line="360" w:lineRule="atLeast"/>
        <w:ind w:firstLine="720"/>
        <w:jc w:val="both"/>
        <w:outlineLvl w:val="0"/>
        <w:rPr>
          <w:rFonts w:ascii="Times New Roman" w:hAnsi="Times New Roman"/>
          <w:sz w:val="28"/>
          <w:szCs w:val="28"/>
          <w:lang w:val="es-ES_tradnl"/>
        </w:rPr>
      </w:pPr>
      <w:r w:rsidRPr="00CB1D29">
        <w:rPr>
          <w:rFonts w:ascii="Times New Roman" w:hAnsi="Times New Roman"/>
          <w:sz w:val="28"/>
          <w:szCs w:val="28"/>
          <w:lang w:val="es-ES_tradnl"/>
        </w:rPr>
        <w:t xml:space="preserve">- Sửa đổi điểm h theo hướng: hằng năm, chủ trì, phối hợp với Bộ Tư pháp tổ chức bồi dưỡng hoặc tập huấn nghiệp vụ, kỹ năng giám định, kiến thức pháp lý và định kỳ cập nhật thông tin, kiến thức mới cho đội ngũ người giám định ở lĩnh vực chuyên môn thuộc thẩm quyền quản lý của bộ, ngành mình </w:t>
      </w:r>
    </w:p>
    <w:p w:rsidR="002E31FC" w:rsidRPr="00CB1D29" w:rsidRDefault="002E31FC" w:rsidP="00CB1D29">
      <w:pPr>
        <w:widowControl w:val="0"/>
        <w:spacing w:before="120" w:after="120" w:line="360" w:lineRule="atLeast"/>
        <w:ind w:firstLine="720"/>
        <w:jc w:val="both"/>
        <w:outlineLvl w:val="0"/>
        <w:rPr>
          <w:rFonts w:ascii="Times New Roman" w:hAnsi="Times New Roman"/>
          <w:sz w:val="28"/>
          <w:szCs w:val="28"/>
          <w:lang w:val="es-ES_tradnl"/>
        </w:rPr>
      </w:pPr>
      <w:r w:rsidRPr="00CB1D29">
        <w:rPr>
          <w:rFonts w:ascii="Times New Roman" w:hAnsi="Times New Roman"/>
          <w:sz w:val="28"/>
          <w:szCs w:val="28"/>
          <w:lang w:val="es-ES_tradnl"/>
        </w:rPr>
        <w:t xml:space="preserve">- Sửa đổi điểm I theo hướng: hằng năm kiểm tra, thanh tra, khen thưởng, xử lý kỷ luật (nếu có) trong công tác giám định tư pháp.  </w:t>
      </w:r>
    </w:p>
    <w:p w:rsidR="002E31FC" w:rsidRPr="00CB1D29" w:rsidRDefault="002E31FC" w:rsidP="00CB1D29">
      <w:pPr>
        <w:widowControl w:val="0"/>
        <w:spacing w:before="120" w:after="120" w:line="360" w:lineRule="atLeast"/>
        <w:jc w:val="both"/>
        <w:outlineLvl w:val="0"/>
        <w:rPr>
          <w:rFonts w:ascii="Times New Roman" w:hAnsi="Times New Roman"/>
          <w:sz w:val="28"/>
          <w:szCs w:val="28"/>
          <w:lang w:val="es-ES_tradnl"/>
        </w:rPr>
      </w:pPr>
      <w:r w:rsidRPr="00CB1D29">
        <w:rPr>
          <w:rFonts w:ascii="Times New Roman" w:hAnsi="Times New Roman"/>
          <w:sz w:val="28"/>
          <w:szCs w:val="28"/>
          <w:lang w:val="es-ES_tradnl"/>
        </w:rPr>
        <w:tab/>
        <w:t>- Nội dung khác của Điều 41 giữ nguyên.</w:t>
      </w:r>
    </w:p>
    <w:p w:rsidR="00FB706E" w:rsidRPr="00CB1D29" w:rsidRDefault="00FB706E" w:rsidP="00CB1D29">
      <w:pPr>
        <w:spacing w:before="120" w:after="120" w:line="360" w:lineRule="atLeast"/>
        <w:ind w:firstLine="567"/>
        <w:jc w:val="both"/>
        <w:rPr>
          <w:rFonts w:ascii="Times New Roman" w:hAnsi="Times New Roman"/>
          <w:b/>
          <w:sz w:val="28"/>
          <w:szCs w:val="28"/>
          <w:lang w:val="es-ES_tradnl"/>
        </w:rPr>
      </w:pPr>
      <w:r w:rsidRPr="00CB1D29">
        <w:rPr>
          <w:rFonts w:ascii="Times New Roman" w:hAnsi="Times New Roman"/>
          <w:b/>
          <w:sz w:val="28"/>
          <w:szCs w:val="28"/>
          <w:lang w:val="es-ES_tradnl"/>
        </w:rPr>
        <w:t>Điều 4</w:t>
      </w:r>
      <w:r w:rsidR="00BA59FB" w:rsidRPr="00CB1D29">
        <w:rPr>
          <w:rFonts w:ascii="Times New Roman" w:hAnsi="Times New Roman"/>
          <w:b/>
          <w:sz w:val="28"/>
          <w:szCs w:val="28"/>
          <w:lang w:val="es-ES_tradnl"/>
        </w:rPr>
        <w:t>7</w:t>
      </w:r>
      <w:r w:rsidRPr="00CB1D29">
        <w:rPr>
          <w:rFonts w:ascii="Times New Roman" w:hAnsi="Times New Roman"/>
          <w:b/>
          <w:sz w:val="28"/>
          <w:szCs w:val="28"/>
          <w:lang w:val="es-ES_tradnl"/>
        </w:rPr>
        <w:t>. Nhiệm vụ, quyền hạn của Bộ Y tế, Bộ Công an, Bộ Quốc phòng</w:t>
      </w:r>
    </w:p>
    <w:p w:rsidR="00D06EFB" w:rsidRPr="00CB1D29" w:rsidRDefault="00BA59FB"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 Về cơ bản giữ nguyên quy định tại Điều 42 L</w:t>
      </w:r>
      <w:r w:rsidR="00D06EFB" w:rsidRPr="00CB1D29">
        <w:rPr>
          <w:rFonts w:ascii="Times New Roman" w:hAnsi="Times New Roman"/>
          <w:sz w:val="28"/>
          <w:szCs w:val="28"/>
          <w:lang w:val="es-ES_tradnl"/>
        </w:rPr>
        <w:t>uật Giám định tư pháp hiện hành.</w:t>
      </w:r>
    </w:p>
    <w:p w:rsidR="00BA59FB" w:rsidRPr="00CB1D29" w:rsidRDefault="00D06EFB"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lastRenderedPageBreak/>
        <w:t>- B</w:t>
      </w:r>
      <w:r w:rsidR="00BA59FB" w:rsidRPr="00CB1D29">
        <w:rPr>
          <w:rFonts w:ascii="Times New Roman" w:hAnsi="Times New Roman"/>
          <w:sz w:val="28"/>
          <w:szCs w:val="28"/>
          <w:lang w:val="es-ES_tradnl"/>
        </w:rPr>
        <w:t xml:space="preserve">ổ sung quy định nhiệm vụ, quyền hạn của </w:t>
      </w:r>
      <w:r w:rsidRPr="00CB1D29">
        <w:rPr>
          <w:rFonts w:ascii="Times New Roman" w:hAnsi="Times New Roman"/>
          <w:sz w:val="28"/>
          <w:szCs w:val="28"/>
          <w:lang w:val="es-ES_tradnl"/>
        </w:rPr>
        <w:t>Bộ Công an, Bộ Y tế</w:t>
      </w:r>
      <w:r w:rsidR="00BA59FB" w:rsidRPr="00CB1D29">
        <w:rPr>
          <w:rFonts w:ascii="Times New Roman" w:hAnsi="Times New Roman"/>
          <w:sz w:val="28"/>
          <w:szCs w:val="28"/>
          <w:lang w:val="es-ES_tradnl"/>
        </w:rPr>
        <w:t xml:space="preserve"> </w:t>
      </w:r>
      <w:r w:rsidRPr="00CB1D29">
        <w:rPr>
          <w:rFonts w:ascii="Times New Roman" w:hAnsi="Times New Roman"/>
          <w:sz w:val="28"/>
          <w:szCs w:val="28"/>
          <w:lang w:val="es-ES_tradnl"/>
        </w:rPr>
        <w:t>và cơ quan khác</w:t>
      </w:r>
      <w:r w:rsidR="00BA59FB" w:rsidRPr="00CB1D29">
        <w:rPr>
          <w:rFonts w:ascii="Times New Roman" w:hAnsi="Times New Roman"/>
          <w:sz w:val="28"/>
          <w:szCs w:val="28"/>
          <w:lang w:val="es-ES_tradnl"/>
        </w:rPr>
        <w:t xml:space="preserve"> trong việc quy định ngạch giám định viên tư pháp chuyên trách nhằm bảo đảm thực tốt hơn trách nhiệm xây dựng, phát triển đội ngũ người giám định tư pháp chuyên trách ở các lĩnh vực có tổ chức giám định tư pháp công lập.</w:t>
      </w:r>
    </w:p>
    <w:p w:rsidR="00C228D3" w:rsidRPr="00CB1D29" w:rsidRDefault="00C228D3" w:rsidP="00CB1D29">
      <w:pPr>
        <w:spacing w:before="120" w:after="120" w:line="360" w:lineRule="atLeast"/>
        <w:ind w:firstLine="567"/>
        <w:jc w:val="both"/>
        <w:rPr>
          <w:rFonts w:ascii="Times New Roman" w:hAnsi="Times New Roman"/>
          <w:b/>
          <w:sz w:val="28"/>
          <w:szCs w:val="28"/>
          <w:lang w:val="es-ES_tradnl"/>
        </w:rPr>
      </w:pPr>
      <w:r w:rsidRPr="00CB1D29">
        <w:rPr>
          <w:rFonts w:ascii="Times New Roman" w:hAnsi="Times New Roman"/>
          <w:b/>
          <w:sz w:val="28"/>
          <w:szCs w:val="28"/>
          <w:lang w:val="es-ES_tradnl"/>
        </w:rPr>
        <w:t xml:space="preserve">Điều 48. Nhiệm vụ, quyền hạn của Ủy ban nhân dân cấp tỉnh </w:t>
      </w:r>
    </w:p>
    <w:p w:rsidR="00C228D3" w:rsidRPr="00CB1D29" w:rsidRDefault="000F2535"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 Sửa đổi khoản 2 theo hướng bổ</w:t>
      </w:r>
      <w:r w:rsidR="00C228D3" w:rsidRPr="00CB1D29">
        <w:rPr>
          <w:rFonts w:ascii="Times New Roman" w:hAnsi="Times New Roman"/>
          <w:sz w:val="28"/>
          <w:szCs w:val="28"/>
          <w:lang w:val="es-ES_tradnl"/>
        </w:rPr>
        <w:t xml:space="preserve"> sung cụm từ </w:t>
      </w:r>
      <w:r w:rsidR="00302D81" w:rsidRPr="00CB1D29">
        <w:rPr>
          <w:rFonts w:ascii="Times New Roman" w:hAnsi="Times New Roman"/>
          <w:sz w:val="28"/>
          <w:szCs w:val="28"/>
          <w:lang w:val="es-ES_tradnl"/>
        </w:rPr>
        <w:t xml:space="preserve">chỉ các </w:t>
      </w:r>
      <w:r w:rsidR="00BA25C5" w:rsidRPr="00CB1D29">
        <w:rPr>
          <w:rFonts w:ascii="Times New Roman" w:hAnsi="Times New Roman"/>
          <w:sz w:val="28"/>
          <w:szCs w:val="28"/>
          <w:lang w:val="es-ES_tradnl"/>
        </w:rPr>
        <w:t xml:space="preserve">cơ quan khác quản lý chuyên môn lĩnh vực giám định tương đương hoặc cùng cấp với cơ quan chuyên môn của UBND cấp tỉnh </w:t>
      </w:r>
      <w:r w:rsidR="00302D81" w:rsidRPr="00CB1D29">
        <w:rPr>
          <w:rFonts w:ascii="Times New Roman" w:hAnsi="Times New Roman"/>
          <w:sz w:val="28"/>
          <w:szCs w:val="28"/>
          <w:lang w:val="es-ES_tradnl"/>
        </w:rPr>
        <w:t xml:space="preserve">hoặc </w:t>
      </w:r>
      <w:r w:rsidR="00C228D3" w:rsidRPr="00CB1D29">
        <w:rPr>
          <w:rFonts w:ascii="Times New Roman" w:hAnsi="Times New Roman"/>
          <w:sz w:val="28"/>
          <w:szCs w:val="28"/>
          <w:lang w:val="es-ES_tradnl"/>
        </w:rPr>
        <w:t>cơ quan Trung ương đóng trên địa bàn địa phương nhằm bảo đảm phù hợp với thực tế và tính chất đặc thù của công tác giám định tư pháp cũng như khắc phục tồn tại, bất cập hiện nay trong quản lý giám định tư pháp ở địa phương</w:t>
      </w:r>
      <w:r w:rsidR="00860D02" w:rsidRPr="00CB1D29">
        <w:rPr>
          <w:rFonts w:ascii="Times New Roman" w:hAnsi="Times New Roman"/>
          <w:sz w:val="28"/>
          <w:szCs w:val="28"/>
          <w:lang w:val="es-ES_tradnl"/>
        </w:rPr>
        <w:t>.</w:t>
      </w:r>
    </w:p>
    <w:p w:rsidR="002E31FC" w:rsidRPr="00CB1D29" w:rsidRDefault="002E31FC" w:rsidP="00CB1D29">
      <w:pPr>
        <w:widowControl w:val="0"/>
        <w:spacing w:before="120" w:after="120" w:line="360" w:lineRule="atLeast"/>
        <w:ind w:firstLine="720"/>
        <w:jc w:val="both"/>
        <w:outlineLvl w:val="0"/>
        <w:rPr>
          <w:rFonts w:ascii="Times New Roman" w:hAnsi="Times New Roman"/>
          <w:sz w:val="28"/>
          <w:szCs w:val="28"/>
          <w:lang w:val="es-ES_tradnl"/>
        </w:rPr>
      </w:pPr>
      <w:r w:rsidRPr="00CB1D29">
        <w:rPr>
          <w:rFonts w:ascii="Times New Roman" w:hAnsi="Times New Roman"/>
          <w:sz w:val="28"/>
          <w:szCs w:val="28"/>
          <w:lang w:val="es-ES_tradnl"/>
        </w:rPr>
        <w:t>- Quy định cụ thể, bổ sung trách nhiệm của UBND cấp tỉnh trong việc: (i) hằng năm tổ chức tập huấn kiến thức pháp lý và định kỳ cập nhật thông tin, kiến thức mới cho đội ngũ người giám định ở địa phương tại điểm d khoản 1; (ii) hằng năm kiểm tra, thanh tra, khen thưởng, xử lý kỷ luật (nếu có) trong tổ chức, hoạt động giám định tư pháp ở địa phương tại điểm e khoản 1.</w:t>
      </w:r>
    </w:p>
    <w:p w:rsidR="002E31FC" w:rsidRPr="00CB1D29" w:rsidRDefault="002E31FC"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 Các nội dung khác của Điều 43 giữ nguyên.</w:t>
      </w:r>
    </w:p>
    <w:p w:rsidR="002051AB" w:rsidRPr="00CB1D29" w:rsidRDefault="00860D02" w:rsidP="00CB1D29">
      <w:pPr>
        <w:spacing w:before="120" w:after="120" w:line="360" w:lineRule="atLeast"/>
        <w:ind w:firstLine="567"/>
        <w:jc w:val="both"/>
        <w:rPr>
          <w:rFonts w:ascii="Times New Roman" w:hAnsi="Times New Roman"/>
          <w:b/>
          <w:sz w:val="28"/>
          <w:szCs w:val="28"/>
          <w:lang w:val="es-ES_tradnl"/>
        </w:rPr>
      </w:pPr>
      <w:r w:rsidRPr="00CB1D29">
        <w:rPr>
          <w:rFonts w:ascii="Times New Roman" w:hAnsi="Times New Roman"/>
          <w:b/>
          <w:sz w:val="28"/>
          <w:szCs w:val="28"/>
          <w:lang w:val="es-ES_tradnl"/>
        </w:rPr>
        <w:t xml:space="preserve">Điều 49. </w:t>
      </w:r>
      <w:r w:rsidR="002051AB" w:rsidRPr="00CB1D29">
        <w:rPr>
          <w:rFonts w:ascii="Times New Roman" w:hAnsi="Times New Roman"/>
          <w:b/>
          <w:sz w:val="28"/>
          <w:szCs w:val="28"/>
          <w:lang w:val="es-ES_tradnl"/>
        </w:rPr>
        <w:t>Trách nhiệm của Tòa án nhân dân tối cao, Viện kiểm sát nhân dân tối cao</w:t>
      </w:r>
    </w:p>
    <w:p w:rsidR="0063252B" w:rsidRPr="00CB1D29" w:rsidRDefault="00EA5454"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 xml:space="preserve">- </w:t>
      </w:r>
      <w:r w:rsidR="0063252B" w:rsidRPr="00CB1D29">
        <w:rPr>
          <w:rFonts w:ascii="Times New Roman" w:hAnsi="Times New Roman"/>
          <w:sz w:val="28"/>
          <w:szCs w:val="28"/>
          <w:lang w:val="es-ES_tradnl"/>
        </w:rPr>
        <w:t>Sửa đổi quy định</w:t>
      </w:r>
      <w:r w:rsidR="00E26180" w:rsidRPr="00CB1D29">
        <w:rPr>
          <w:rFonts w:ascii="Times New Roman" w:hAnsi="Times New Roman"/>
          <w:sz w:val="28"/>
          <w:szCs w:val="28"/>
          <w:lang w:val="es-ES_tradnl"/>
        </w:rPr>
        <w:t xml:space="preserve"> tại khoản 2 theo hướng</w:t>
      </w:r>
      <w:r w:rsidR="003E5C56" w:rsidRPr="00CB1D29">
        <w:rPr>
          <w:rFonts w:ascii="Times New Roman" w:hAnsi="Times New Roman"/>
          <w:sz w:val="28"/>
          <w:szCs w:val="28"/>
          <w:lang w:val="es-ES_tradnl"/>
        </w:rPr>
        <w:t xml:space="preserve">: (1) </w:t>
      </w:r>
      <w:r w:rsidR="0063252B" w:rsidRPr="00CB1D29">
        <w:rPr>
          <w:rFonts w:ascii="Times New Roman" w:hAnsi="Times New Roman"/>
          <w:sz w:val="28"/>
          <w:szCs w:val="28"/>
          <w:lang w:val="es-ES_tradnl"/>
        </w:rPr>
        <w:t xml:space="preserve">Viện kiểm sát nhân dân tối cao chủ trì, phối hợp với Toà án nhân dân tối cao, Bộ Công an, Bộ Quốc phòng, Bộ Tư pháp </w:t>
      </w:r>
      <w:r w:rsidR="00911718" w:rsidRPr="00CB1D29">
        <w:rPr>
          <w:rFonts w:ascii="Times New Roman" w:hAnsi="Times New Roman"/>
          <w:sz w:val="28"/>
          <w:szCs w:val="28"/>
          <w:lang w:val="es-ES_tradnl"/>
        </w:rPr>
        <w:t>ban hành quy định về chỉ tiêu thống kê và tổ chức thực hiện</w:t>
      </w:r>
      <w:r w:rsidR="00132DCA" w:rsidRPr="00CB1D29">
        <w:rPr>
          <w:rFonts w:ascii="Times New Roman" w:hAnsi="Times New Roman"/>
          <w:sz w:val="28"/>
          <w:szCs w:val="28"/>
          <w:lang w:val="es-ES_tradnl"/>
        </w:rPr>
        <w:t xml:space="preserve">, </w:t>
      </w:r>
      <w:r w:rsidR="00987580" w:rsidRPr="00CB1D29">
        <w:rPr>
          <w:rFonts w:ascii="Times New Roman" w:hAnsi="Times New Roman"/>
          <w:sz w:val="28"/>
          <w:szCs w:val="28"/>
          <w:lang w:val="es-ES_tradnl"/>
        </w:rPr>
        <w:t xml:space="preserve">ứng dụng công nghệ số trong việc </w:t>
      </w:r>
      <w:r w:rsidR="00132DCA" w:rsidRPr="00CB1D29">
        <w:rPr>
          <w:rFonts w:ascii="Times New Roman" w:hAnsi="Times New Roman"/>
          <w:sz w:val="28"/>
          <w:szCs w:val="28"/>
          <w:lang w:val="es-ES_tradnl"/>
        </w:rPr>
        <w:t>kết nối dữ liệu</w:t>
      </w:r>
      <w:r w:rsidR="00911718" w:rsidRPr="00CB1D29">
        <w:rPr>
          <w:rFonts w:ascii="Times New Roman" w:hAnsi="Times New Roman"/>
          <w:sz w:val="28"/>
          <w:szCs w:val="28"/>
          <w:lang w:val="es-ES_tradnl"/>
        </w:rPr>
        <w:t xml:space="preserve"> thống kê về </w:t>
      </w:r>
      <w:r w:rsidR="004C253E" w:rsidRPr="00CB1D29">
        <w:rPr>
          <w:rFonts w:ascii="Times New Roman" w:hAnsi="Times New Roman"/>
          <w:sz w:val="28"/>
          <w:szCs w:val="28"/>
          <w:lang w:val="es-ES_tradnl"/>
        </w:rPr>
        <w:t xml:space="preserve">số trưng cầu, yêu cầu giám định tư pháp, số kết luận giám định được sử dụng trên tổng án hình sự trong hệ thống </w:t>
      </w:r>
      <w:r w:rsidR="00C35DE6" w:rsidRPr="00CB1D29">
        <w:rPr>
          <w:rFonts w:ascii="Times New Roman" w:hAnsi="Times New Roman"/>
          <w:sz w:val="28"/>
          <w:szCs w:val="28"/>
          <w:lang w:val="es-ES_tradnl"/>
        </w:rPr>
        <w:t>hệ thống các cơ quan tiến hành tố tụng</w:t>
      </w:r>
      <w:r w:rsidR="00911718" w:rsidRPr="00CB1D29">
        <w:rPr>
          <w:rFonts w:ascii="Times New Roman" w:hAnsi="Times New Roman"/>
          <w:sz w:val="28"/>
          <w:szCs w:val="28"/>
          <w:lang w:val="es-ES_tradnl"/>
        </w:rPr>
        <w:t xml:space="preserve">; dự báo </w:t>
      </w:r>
      <w:r w:rsidR="00C86053" w:rsidRPr="00CB1D29">
        <w:rPr>
          <w:rFonts w:ascii="Times New Roman" w:hAnsi="Times New Roman"/>
          <w:sz w:val="28"/>
          <w:szCs w:val="28"/>
          <w:lang w:val="es-ES_tradnl"/>
        </w:rPr>
        <w:t>trong năm tiếp theo</w:t>
      </w:r>
      <w:r w:rsidR="002D5534" w:rsidRPr="00CB1D29">
        <w:rPr>
          <w:rFonts w:ascii="Times New Roman" w:hAnsi="Times New Roman"/>
          <w:sz w:val="28"/>
          <w:szCs w:val="28"/>
          <w:lang w:val="es-ES_tradnl"/>
        </w:rPr>
        <w:t>; tình hình</w:t>
      </w:r>
      <w:r w:rsidR="005C7E9F" w:rsidRPr="00CB1D29">
        <w:rPr>
          <w:rFonts w:ascii="Times New Roman" w:hAnsi="Times New Roman"/>
          <w:sz w:val="28"/>
          <w:szCs w:val="28"/>
          <w:lang w:val="es-ES_tradnl"/>
        </w:rPr>
        <w:t xml:space="preserve">, đánh giá, sử dụng kết luận giám định trong </w:t>
      </w:r>
      <w:r w:rsidR="002D5534" w:rsidRPr="00CB1D29">
        <w:rPr>
          <w:rFonts w:ascii="Times New Roman" w:hAnsi="Times New Roman"/>
          <w:sz w:val="28"/>
          <w:szCs w:val="28"/>
          <w:lang w:val="es-ES_tradnl"/>
        </w:rPr>
        <w:t>hoạt động tố tụng hình sự</w:t>
      </w:r>
      <w:r w:rsidR="00C35DE6" w:rsidRPr="00CB1D29">
        <w:rPr>
          <w:rFonts w:ascii="Times New Roman" w:hAnsi="Times New Roman"/>
          <w:sz w:val="28"/>
          <w:szCs w:val="28"/>
          <w:lang w:val="es-ES_tradnl"/>
        </w:rPr>
        <w:t>;</w:t>
      </w:r>
      <w:r w:rsidR="00484C8A" w:rsidRPr="00CB1D29">
        <w:rPr>
          <w:rFonts w:ascii="Times New Roman" w:hAnsi="Times New Roman"/>
          <w:sz w:val="28"/>
          <w:szCs w:val="28"/>
          <w:lang w:val="es-ES_tradnl"/>
        </w:rPr>
        <w:t xml:space="preserve"> </w:t>
      </w:r>
      <w:r w:rsidR="002D5534" w:rsidRPr="00CB1D29">
        <w:rPr>
          <w:rFonts w:ascii="Times New Roman" w:hAnsi="Times New Roman"/>
          <w:sz w:val="28"/>
          <w:szCs w:val="28"/>
          <w:lang w:val="es-ES_tradnl"/>
        </w:rPr>
        <w:t xml:space="preserve">hằng năm báo cáo Quốc hội </w:t>
      </w:r>
      <w:r w:rsidR="00484C8A" w:rsidRPr="00CB1D29">
        <w:rPr>
          <w:rFonts w:ascii="Times New Roman" w:hAnsi="Times New Roman"/>
          <w:sz w:val="28"/>
          <w:szCs w:val="28"/>
          <w:lang w:val="es-ES_tradnl"/>
        </w:rPr>
        <w:t>và</w:t>
      </w:r>
      <w:r w:rsidR="00C86053" w:rsidRPr="00CB1D29">
        <w:rPr>
          <w:rFonts w:ascii="Times New Roman" w:hAnsi="Times New Roman"/>
          <w:sz w:val="28"/>
          <w:szCs w:val="28"/>
          <w:lang w:val="es-ES_tradnl"/>
        </w:rPr>
        <w:t xml:space="preserve"> đồng thời gửi cho Bộ Tư pháp phục vụ cho việc quản l</w:t>
      </w:r>
      <w:r w:rsidR="00091561" w:rsidRPr="00CB1D29">
        <w:rPr>
          <w:rFonts w:ascii="Times New Roman" w:hAnsi="Times New Roman"/>
          <w:sz w:val="28"/>
          <w:szCs w:val="28"/>
          <w:lang w:val="es-ES_tradnl"/>
        </w:rPr>
        <w:t xml:space="preserve">ý nhà nước về giám định tư pháp; </w:t>
      </w:r>
      <w:r w:rsidR="003E5C56" w:rsidRPr="00CB1D29">
        <w:rPr>
          <w:rFonts w:ascii="Times New Roman" w:hAnsi="Times New Roman"/>
          <w:sz w:val="28"/>
          <w:szCs w:val="28"/>
          <w:lang w:val="es-ES_tradnl"/>
        </w:rPr>
        <w:t xml:space="preserve">(2) Toà án nhân dân tối cao chủ trì, phối hợp với Bộ Tư pháp và cơ quan có liên quan </w:t>
      </w:r>
      <w:r w:rsidR="00EE0E07" w:rsidRPr="00CB1D29">
        <w:rPr>
          <w:rFonts w:ascii="Times New Roman" w:hAnsi="Times New Roman"/>
          <w:sz w:val="28"/>
          <w:szCs w:val="28"/>
          <w:lang w:val="es-ES_tradnl"/>
        </w:rPr>
        <w:t>ban hành quy định về chỉ tiêu thống kê và tổ chức thực hiện</w:t>
      </w:r>
      <w:r w:rsidR="00622724" w:rsidRPr="00CB1D29">
        <w:rPr>
          <w:rFonts w:ascii="Times New Roman" w:hAnsi="Times New Roman"/>
          <w:sz w:val="28"/>
          <w:szCs w:val="28"/>
          <w:lang w:val="es-ES_tradnl"/>
        </w:rPr>
        <w:t xml:space="preserve">, </w:t>
      </w:r>
      <w:r w:rsidR="00987580" w:rsidRPr="00CB1D29">
        <w:rPr>
          <w:rFonts w:ascii="Times New Roman" w:hAnsi="Times New Roman"/>
          <w:sz w:val="28"/>
          <w:szCs w:val="28"/>
          <w:lang w:val="es-ES_tradnl"/>
        </w:rPr>
        <w:t xml:space="preserve">ứng dụng công nghệ số trong việc </w:t>
      </w:r>
      <w:r w:rsidR="00622724" w:rsidRPr="00CB1D29">
        <w:rPr>
          <w:rFonts w:ascii="Times New Roman" w:hAnsi="Times New Roman"/>
          <w:sz w:val="28"/>
          <w:szCs w:val="28"/>
          <w:lang w:val="es-ES_tradnl"/>
        </w:rPr>
        <w:t>kết nối dữ liệu</w:t>
      </w:r>
      <w:r w:rsidR="00EE0E07" w:rsidRPr="00CB1D29">
        <w:rPr>
          <w:rFonts w:ascii="Times New Roman" w:hAnsi="Times New Roman"/>
          <w:sz w:val="28"/>
          <w:szCs w:val="28"/>
          <w:lang w:val="es-ES_tradnl"/>
        </w:rPr>
        <w:t xml:space="preserve"> thống kê về số trưng cầu, yêu cầu giám định tư pháp, số kết luận giám định được sử dụng trong tố tụng dân sự, hành chính trong hệ thống toà án</w:t>
      </w:r>
      <w:r w:rsidR="004C253E" w:rsidRPr="00CB1D29">
        <w:rPr>
          <w:rFonts w:ascii="Times New Roman" w:hAnsi="Times New Roman"/>
          <w:sz w:val="28"/>
          <w:szCs w:val="28"/>
          <w:lang w:val="es-ES_tradnl"/>
        </w:rPr>
        <w:t xml:space="preserve">, </w:t>
      </w:r>
      <w:r w:rsidR="00EE0E07" w:rsidRPr="00CB1D29">
        <w:rPr>
          <w:rFonts w:ascii="Times New Roman" w:hAnsi="Times New Roman"/>
          <w:sz w:val="28"/>
          <w:szCs w:val="28"/>
          <w:lang w:val="es-ES_tradnl"/>
        </w:rPr>
        <w:t>dự báo trong năm tiếp theo; tình hình, đánh giá, sử dụng kết luận giám định trong hoạt động tố tụng hình sự; hằng năm báo cáo Quốc hội và đồng thời gửi cho Bộ Tư pháp phục vụ cho việc quản lý nhà nước về giám định tư pháp</w:t>
      </w:r>
      <w:r w:rsidR="00A2325B" w:rsidRPr="00CB1D29">
        <w:rPr>
          <w:rFonts w:ascii="Times New Roman" w:hAnsi="Times New Roman"/>
          <w:sz w:val="28"/>
          <w:szCs w:val="28"/>
          <w:lang w:val="es-ES_tradnl"/>
        </w:rPr>
        <w:t>.</w:t>
      </w:r>
    </w:p>
    <w:p w:rsidR="00E26180" w:rsidRPr="00CB1D29" w:rsidRDefault="00E26180"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Bỏ quy định khoản 3 hiện hành.</w:t>
      </w:r>
    </w:p>
    <w:p w:rsidR="00A2325B" w:rsidRPr="00CB1D29" w:rsidRDefault="00E26180"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lastRenderedPageBreak/>
        <w:t>- Bổ sung khoản 3 về t</w:t>
      </w:r>
      <w:r w:rsidR="00A2325B" w:rsidRPr="00CB1D29">
        <w:rPr>
          <w:rFonts w:ascii="Times New Roman" w:hAnsi="Times New Roman"/>
          <w:sz w:val="28"/>
          <w:szCs w:val="28"/>
          <w:lang w:val="es-ES_tradnl"/>
        </w:rPr>
        <w:t>rách nhiệm của Toà án, Viện kiểm sát cấp tỉnh trong việc thực hiện thống kê và gửi thông tin, số liệu thống kê trưng cầu, yêu cầu giám định, đánh giá, sử dụng kết luận giám định trong hoạt độ</w:t>
      </w:r>
      <w:r w:rsidR="009404BE" w:rsidRPr="00CB1D29">
        <w:rPr>
          <w:rFonts w:ascii="Times New Roman" w:hAnsi="Times New Roman"/>
          <w:sz w:val="28"/>
          <w:szCs w:val="28"/>
          <w:lang w:val="es-ES_tradnl"/>
        </w:rPr>
        <w:t>ng tố tụng thuộc thẩm quyền phụ</w:t>
      </w:r>
      <w:r w:rsidR="00A2325B" w:rsidRPr="00CB1D29">
        <w:rPr>
          <w:rFonts w:ascii="Times New Roman" w:hAnsi="Times New Roman"/>
          <w:sz w:val="28"/>
          <w:szCs w:val="28"/>
          <w:lang w:val="es-ES_tradnl"/>
        </w:rPr>
        <w:t xml:space="preserve"> trách</w:t>
      </w:r>
      <w:r w:rsidR="009404BE" w:rsidRPr="00CB1D29">
        <w:rPr>
          <w:rFonts w:ascii="Times New Roman" w:hAnsi="Times New Roman"/>
          <w:sz w:val="28"/>
          <w:szCs w:val="28"/>
          <w:lang w:val="es-ES_tradnl"/>
        </w:rPr>
        <w:t xml:space="preserve"> ở địa phương; định kỳ hằng năm báo cáo Hội đồng nhân dân cấp tỉnh và gửi thông tin, báo cáo</w:t>
      </w:r>
      <w:r w:rsidR="00A2325B" w:rsidRPr="00CB1D29">
        <w:rPr>
          <w:rFonts w:ascii="Times New Roman" w:hAnsi="Times New Roman"/>
          <w:sz w:val="28"/>
          <w:szCs w:val="28"/>
          <w:lang w:val="es-ES_tradnl"/>
        </w:rPr>
        <w:t xml:space="preserve"> Sở Tư pháp</w:t>
      </w:r>
      <w:r w:rsidR="009404BE" w:rsidRPr="00CB1D29">
        <w:rPr>
          <w:rFonts w:ascii="Times New Roman" w:hAnsi="Times New Roman"/>
          <w:sz w:val="28"/>
          <w:szCs w:val="28"/>
          <w:lang w:val="es-ES_tradnl"/>
        </w:rPr>
        <w:t xml:space="preserve"> cho Sở Tư pháp phục vụ quản lý nhà nước về giám định tư pháp ở địa phương</w:t>
      </w:r>
      <w:r w:rsidRPr="00CB1D29">
        <w:rPr>
          <w:rFonts w:ascii="Times New Roman" w:hAnsi="Times New Roman"/>
          <w:sz w:val="28"/>
          <w:szCs w:val="28"/>
          <w:lang w:val="es-ES_tradnl"/>
        </w:rPr>
        <w:t xml:space="preserve"> (trên cơ sở nội dung tương ứng tại khoản 2 hiện hành)</w:t>
      </w:r>
      <w:r w:rsidR="009404BE" w:rsidRPr="00CB1D29">
        <w:rPr>
          <w:rFonts w:ascii="Times New Roman" w:hAnsi="Times New Roman"/>
          <w:sz w:val="28"/>
          <w:szCs w:val="28"/>
          <w:lang w:val="es-ES_tradnl"/>
        </w:rPr>
        <w:t>.</w:t>
      </w:r>
      <w:r w:rsidR="00A2325B" w:rsidRPr="00CB1D29">
        <w:rPr>
          <w:rFonts w:ascii="Times New Roman" w:hAnsi="Times New Roman"/>
          <w:sz w:val="28"/>
          <w:szCs w:val="28"/>
          <w:lang w:val="es-ES_tradnl"/>
        </w:rPr>
        <w:t xml:space="preserve">  </w:t>
      </w:r>
    </w:p>
    <w:p w:rsidR="00E26180" w:rsidRPr="00CB1D29" w:rsidRDefault="00E26180" w:rsidP="00CB1D29">
      <w:pPr>
        <w:spacing w:before="120" w:after="120" w:line="360" w:lineRule="atLeast"/>
        <w:ind w:firstLine="720"/>
        <w:jc w:val="both"/>
        <w:rPr>
          <w:rFonts w:ascii="Times New Roman" w:hAnsi="Times New Roman"/>
          <w:sz w:val="28"/>
          <w:szCs w:val="28"/>
          <w:lang w:val="es-ES_tradnl"/>
        </w:rPr>
      </w:pPr>
      <w:r w:rsidRPr="00CB1D29">
        <w:rPr>
          <w:rFonts w:ascii="Times New Roman" w:hAnsi="Times New Roman"/>
          <w:sz w:val="28"/>
          <w:szCs w:val="28"/>
          <w:lang w:val="es-ES_tradnl"/>
        </w:rPr>
        <w:t>- Bổ sung khoản mới quy định:</w:t>
      </w:r>
      <w:r w:rsidRPr="00CB1D29">
        <w:rPr>
          <w:lang w:val="es-ES_tradnl"/>
        </w:rPr>
        <w:t xml:space="preserve"> </w:t>
      </w:r>
      <w:r w:rsidRPr="00CB1D29">
        <w:rPr>
          <w:rFonts w:ascii="Times New Roman" w:hAnsi="Times New Roman"/>
          <w:sz w:val="28"/>
          <w:szCs w:val="28"/>
          <w:lang w:val="es-ES_tradnl"/>
        </w:rPr>
        <w:t>Hằng năm, Bộ Công an, Bộ Quốc phòng, VKSNDTC, TANDTC chủ trì, phối hợp với Bộ Tư pháp và cơ quan có liên quan: (i) tiến hành kiểm tra tình hình thực hiện trách nhiệm của các cơ quan tiến hành tố tụng đối với công tác giám định tư pháp; (ii) tổ chức bồi dưỡng, tập huấn về kiến thức, kỹ năng trưng cầu, đánh giá, sử dụng kết luận giám định tư pháp cho đội ngũ người tiến hành tố tụng thuộc thẩm quyền quản lý.</w:t>
      </w:r>
    </w:p>
    <w:p w:rsidR="00E26180" w:rsidRPr="00CB1D29" w:rsidRDefault="00E26180" w:rsidP="00CB1D29">
      <w:pPr>
        <w:spacing w:before="120" w:after="120" w:line="360" w:lineRule="atLeast"/>
        <w:ind w:firstLine="720"/>
        <w:jc w:val="both"/>
        <w:rPr>
          <w:rFonts w:ascii="Times New Roman" w:hAnsi="Times New Roman"/>
          <w:sz w:val="28"/>
          <w:szCs w:val="28"/>
          <w:lang w:val="es-ES_tradnl"/>
        </w:rPr>
      </w:pPr>
      <w:r w:rsidRPr="00CB1D29">
        <w:rPr>
          <w:rFonts w:ascii="Times New Roman" w:hAnsi="Times New Roman"/>
          <w:sz w:val="28"/>
          <w:szCs w:val="28"/>
          <w:lang w:val="es-ES_tradnl"/>
        </w:rPr>
        <w:t>- Các nội dung khác Điều 44 giữ nguyên.</w:t>
      </w:r>
    </w:p>
    <w:p w:rsidR="00FC49B2" w:rsidRPr="00CB1D29" w:rsidRDefault="00FC49B2" w:rsidP="00CB1D29">
      <w:pPr>
        <w:spacing w:before="120" w:after="120" w:line="360" w:lineRule="atLeast"/>
        <w:ind w:firstLine="720"/>
        <w:jc w:val="both"/>
        <w:rPr>
          <w:rFonts w:ascii="Times New Roman" w:hAnsi="Times New Roman"/>
          <w:b/>
          <w:sz w:val="28"/>
          <w:szCs w:val="28"/>
          <w:lang w:val="es-ES_tradnl"/>
        </w:rPr>
      </w:pPr>
      <w:r w:rsidRPr="00CB1D29">
        <w:rPr>
          <w:rFonts w:ascii="Times New Roman" w:hAnsi="Times New Roman"/>
          <w:b/>
          <w:sz w:val="28"/>
          <w:szCs w:val="28"/>
          <w:lang w:val="es-ES_tradnl"/>
        </w:rPr>
        <w:t>Điều 50. Xử lý vi phạm trong hoạt động giám định tư pháp (mới)</w:t>
      </w:r>
    </w:p>
    <w:p w:rsidR="00FC49B2" w:rsidRPr="00CB1D29" w:rsidRDefault="00FC49B2" w:rsidP="00CB1D29">
      <w:pPr>
        <w:spacing w:before="120" w:after="120" w:line="360" w:lineRule="atLeast"/>
        <w:ind w:firstLine="720"/>
        <w:jc w:val="both"/>
        <w:rPr>
          <w:rFonts w:ascii="Times New Roman" w:hAnsi="Times New Roman"/>
          <w:sz w:val="28"/>
          <w:szCs w:val="28"/>
          <w:lang w:val="es-ES_tradnl"/>
        </w:rPr>
      </w:pPr>
      <w:r w:rsidRPr="00CB1D29">
        <w:rPr>
          <w:rFonts w:ascii="Times New Roman" w:hAnsi="Times New Roman"/>
          <w:sz w:val="28"/>
          <w:szCs w:val="28"/>
          <w:lang w:val="es-ES_tradnl"/>
        </w:rPr>
        <w:t>- Bổ sung một điều quy định về xử lý kỷ luật công vụ đối với các công chức, viên chức, sĩ quan công an, quân đội có vi phạm trong trưng cầu (trưng cầu không đúng, lạm dụng việc trưng cầu…), thực hiện giám định (chậm trễ, kéo dài việc thực hiện giám định; hoặc kết luận giám định không bảo đảm chất lượng giám định…); xử lý vi phạm hành chính đối với người, tổ chức thực hiện giám định ở khu vực ngoài nhà nước vi phạm quy định của pháp luật về xử phạt hành chính trong hoạt động giám định hoặc người cản trở, can thiệp việc giám định…</w:t>
      </w:r>
    </w:p>
    <w:p w:rsidR="00772F20" w:rsidRPr="00CB1D29" w:rsidRDefault="00772F20" w:rsidP="00CB1D29">
      <w:pPr>
        <w:spacing w:before="120" w:after="120" w:line="360" w:lineRule="atLeast"/>
        <w:jc w:val="center"/>
        <w:rPr>
          <w:rFonts w:ascii="Times New Roman" w:hAnsi="Times New Roman"/>
          <w:b/>
          <w:sz w:val="28"/>
          <w:szCs w:val="28"/>
          <w:lang w:val="es-ES_tradnl"/>
        </w:rPr>
      </w:pPr>
      <w:r w:rsidRPr="00CB1D29">
        <w:rPr>
          <w:rFonts w:ascii="Times New Roman" w:hAnsi="Times New Roman"/>
          <w:b/>
          <w:sz w:val="28"/>
          <w:szCs w:val="28"/>
          <w:lang w:val="es-ES_tradnl"/>
        </w:rPr>
        <w:t>Chương VII</w:t>
      </w:r>
    </w:p>
    <w:p w:rsidR="00772F20" w:rsidRPr="00CB1D29" w:rsidRDefault="00772F20" w:rsidP="00CB1D29">
      <w:pPr>
        <w:spacing w:before="120" w:after="120" w:line="360" w:lineRule="atLeast"/>
        <w:jc w:val="center"/>
        <w:rPr>
          <w:rFonts w:ascii="Times New Roman" w:hAnsi="Times New Roman"/>
          <w:b/>
          <w:sz w:val="28"/>
          <w:szCs w:val="28"/>
          <w:lang w:val="es-ES_tradnl"/>
        </w:rPr>
      </w:pPr>
      <w:r w:rsidRPr="00CB1D29">
        <w:rPr>
          <w:rFonts w:ascii="Times New Roman" w:hAnsi="Times New Roman"/>
          <w:b/>
          <w:sz w:val="28"/>
          <w:szCs w:val="28"/>
          <w:lang w:val="es-ES_tradnl"/>
        </w:rPr>
        <w:t>ĐIỀU KHOẢN THI HÀNH</w:t>
      </w:r>
    </w:p>
    <w:p w:rsidR="00772F20" w:rsidRPr="00CB1D29" w:rsidRDefault="00772F20" w:rsidP="00CB1D29">
      <w:pPr>
        <w:spacing w:before="120" w:after="120" w:line="360" w:lineRule="atLeast"/>
        <w:ind w:firstLine="567"/>
        <w:rPr>
          <w:b/>
          <w:lang w:val="es-ES_tradnl"/>
        </w:rPr>
      </w:pPr>
      <w:r w:rsidRPr="00CB1D29">
        <w:rPr>
          <w:rFonts w:ascii="Times New Roman" w:hAnsi="Times New Roman"/>
          <w:b/>
          <w:sz w:val="28"/>
          <w:szCs w:val="28"/>
          <w:lang w:val="es-ES_tradnl"/>
        </w:rPr>
        <w:t>Điều 5</w:t>
      </w:r>
      <w:r w:rsidR="00FC49B2" w:rsidRPr="00CB1D29">
        <w:rPr>
          <w:rFonts w:ascii="Times New Roman" w:hAnsi="Times New Roman"/>
          <w:b/>
          <w:sz w:val="28"/>
          <w:szCs w:val="28"/>
          <w:lang w:val="es-ES_tradnl"/>
        </w:rPr>
        <w:t>1</w:t>
      </w:r>
      <w:r w:rsidRPr="00CB1D29">
        <w:rPr>
          <w:rFonts w:ascii="Times New Roman" w:hAnsi="Times New Roman"/>
          <w:b/>
          <w:sz w:val="28"/>
          <w:szCs w:val="28"/>
          <w:lang w:val="es-ES_tradnl"/>
        </w:rPr>
        <w:t>. Hiệu lực thi hành</w:t>
      </w:r>
      <w:r w:rsidRPr="00CB1D29">
        <w:rPr>
          <w:rFonts w:ascii="Times New Roman" w:hAnsi="Times New Roman"/>
          <w:b/>
          <w:sz w:val="28"/>
          <w:szCs w:val="28"/>
          <w:lang w:val="es-ES_tradnl"/>
        </w:rPr>
        <w:tab/>
      </w:r>
    </w:p>
    <w:p w:rsidR="00772F20" w:rsidRPr="00CB1D29" w:rsidRDefault="00772F20"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1. Luật này có hiệu lực thi hành từ ngày …. tháng … năm 2026.</w:t>
      </w:r>
    </w:p>
    <w:p w:rsidR="00772F20" w:rsidRPr="00CB1D29" w:rsidRDefault="00772F20"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t xml:space="preserve">2. Luật Giám định tư pháp </w:t>
      </w:r>
      <w:r w:rsidR="0084116B" w:rsidRPr="00CB1D29">
        <w:rPr>
          <w:rFonts w:ascii="Times New Roman" w:hAnsi="Times New Roman"/>
          <w:sz w:val="28"/>
          <w:szCs w:val="28"/>
          <w:lang w:val="es-ES_tradnl"/>
        </w:rPr>
        <w:t>năm 2012 và Luật sửa đổi, bổ sung một số điều của Luật Giám định tư pháp</w:t>
      </w:r>
      <w:r w:rsidRPr="00CB1D29">
        <w:rPr>
          <w:rFonts w:ascii="Times New Roman" w:hAnsi="Times New Roman"/>
          <w:sz w:val="28"/>
          <w:szCs w:val="28"/>
          <w:lang w:val="es-ES_tradnl"/>
        </w:rPr>
        <w:t xml:space="preserve"> hết hiệu lực kể từ ngày Luật này có hiệu lực.</w:t>
      </w:r>
    </w:p>
    <w:p w:rsidR="00E26180" w:rsidRPr="00CB1D29" w:rsidRDefault="00772F20" w:rsidP="00CB1D29">
      <w:pPr>
        <w:spacing w:before="120" w:after="120" w:line="360" w:lineRule="atLeast"/>
        <w:ind w:firstLine="567"/>
        <w:jc w:val="both"/>
        <w:rPr>
          <w:rFonts w:ascii="Times New Roman" w:hAnsi="Times New Roman"/>
          <w:b/>
          <w:sz w:val="28"/>
          <w:szCs w:val="28"/>
          <w:lang w:val="es-ES_tradnl"/>
        </w:rPr>
      </w:pPr>
      <w:r w:rsidRPr="00CB1D29">
        <w:rPr>
          <w:rFonts w:ascii="Times New Roman" w:hAnsi="Times New Roman"/>
          <w:b/>
          <w:sz w:val="28"/>
          <w:szCs w:val="28"/>
          <w:lang w:val="es-ES_tradnl"/>
        </w:rPr>
        <w:t xml:space="preserve">Điều </w:t>
      </w:r>
      <w:r w:rsidR="0084116B" w:rsidRPr="00CB1D29">
        <w:rPr>
          <w:rFonts w:ascii="Times New Roman" w:hAnsi="Times New Roman"/>
          <w:b/>
          <w:sz w:val="28"/>
          <w:szCs w:val="28"/>
          <w:lang w:val="es-ES_tradnl"/>
        </w:rPr>
        <w:t>5</w:t>
      </w:r>
      <w:r w:rsidR="00FC49B2" w:rsidRPr="00CB1D29">
        <w:rPr>
          <w:rFonts w:ascii="Times New Roman" w:hAnsi="Times New Roman"/>
          <w:b/>
          <w:sz w:val="28"/>
          <w:szCs w:val="28"/>
          <w:lang w:val="es-ES_tradnl"/>
        </w:rPr>
        <w:t>2</w:t>
      </w:r>
      <w:r w:rsidRPr="00CB1D29">
        <w:rPr>
          <w:rFonts w:ascii="Times New Roman" w:hAnsi="Times New Roman"/>
          <w:b/>
          <w:sz w:val="28"/>
          <w:szCs w:val="28"/>
          <w:lang w:val="es-ES_tradnl"/>
        </w:rPr>
        <w:t xml:space="preserve">. </w:t>
      </w:r>
      <w:r w:rsidR="00E26180" w:rsidRPr="00CB1D29">
        <w:rPr>
          <w:rFonts w:ascii="Times New Roman" w:hAnsi="Times New Roman"/>
          <w:b/>
          <w:sz w:val="28"/>
          <w:szCs w:val="28"/>
          <w:lang w:val="es-ES_tradnl"/>
        </w:rPr>
        <w:t>Điều khoản chuyển tiếp</w:t>
      </w:r>
    </w:p>
    <w:p w:rsidR="00E26180" w:rsidRPr="00CB1D29" w:rsidRDefault="00E26180" w:rsidP="00CB1D29">
      <w:pPr>
        <w:spacing w:before="120" w:after="120" w:line="360" w:lineRule="atLeast"/>
        <w:jc w:val="both"/>
        <w:rPr>
          <w:rFonts w:ascii="Times New Roman" w:hAnsi="Times New Roman"/>
          <w:sz w:val="28"/>
          <w:szCs w:val="28"/>
          <w:lang w:val="es-ES_tradnl"/>
        </w:rPr>
      </w:pPr>
      <w:r w:rsidRPr="00CB1D29">
        <w:rPr>
          <w:rFonts w:ascii="Times New Roman" w:hAnsi="Times New Roman"/>
          <w:b/>
          <w:sz w:val="28"/>
          <w:szCs w:val="28"/>
          <w:lang w:val="es-ES_tradnl"/>
        </w:rPr>
        <w:tab/>
      </w:r>
      <w:r w:rsidRPr="00CB1D29">
        <w:rPr>
          <w:rFonts w:ascii="Times New Roman" w:hAnsi="Times New Roman"/>
          <w:sz w:val="28"/>
          <w:szCs w:val="28"/>
          <w:lang w:val="es-ES_tradnl"/>
        </w:rPr>
        <w:t>- Việc bổ nhiệm giám định viên tư pháp, công nhận người, tổ chức giám định tư pháp theo vụ việc.</w:t>
      </w:r>
    </w:p>
    <w:p w:rsidR="00E26180" w:rsidRPr="00CB1D29" w:rsidRDefault="00E26180" w:rsidP="00CB1D29">
      <w:pPr>
        <w:spacing w:before="120" w:after="120" w:line="360" w:lineRule="atLeast"/>
        <w:jc w:val="both"/>
        <w:rPr>
          <w:rFonts w:ascii="Times New Roman" w:hAnsi="Times New Roman"/>
          <w:sz w:val="28"/>
          <w:szCs w:val="28"/>
          <w:lang w:val="es-ES_tradnl"/>
        </w:rPr>
      </w:pPr>
      <w:r w:rsidRPr="00CB1D29">
        <w:rPr>
          <w:rFonts w:ascii="Times New Roman" w:hAnsi="Times New Roman"/>
          <w:sz w:val="28"/>
          <w:szCs w:val="28"/>
          <w:lang w:val="es-ES_tradnl"/>
        </w:rPr>
        <w:tab/>
        <w:t>- Việc giám định đang được thực hiện do có thay đổi quy định về hồ sơ trưng cầu.</w:t>
      </w:r>
    </w:p>
    <w:p w:rsidR="00E26180" w:rsidRPr="00CB1D29" w:rsidRDefault="00E26180" w:rsidP="00CB1D29">
      <w:pPr>
        <w:spacing w:before="120" w:after="120" w:line="360" w:lineRule="atLeast"/>
        <w:ind w:firstLine="567"/>
        <w:jc w:val="both"/>
        <w:rPr>
          <w:rFonts w:ascii="Times New Roman" w:hAnsi="Times New Roman"/>
          <w:sz w:val="28"/>
          <w:szCs w:val="28"/>
          <w:lang w:val="es-ES_tradnl"/>
        </w:rPr>
      </w:pPr>
      <w:r w:rsidRPr="00CB1D29">
        <w:rPr>
          <w:rFonts w:ascii="Times New Roman" w:hAnsi="Times New Roman"/>
          <w:sz w:val="28"/>
          <w:szCs w:val="28"/>
          <w:lang w:val="es-ES_tradnl"/>
        </w:rPr>
        <w:lastRenderedPageBreak/>
        <w:t>- Vấn đề dự toán, cấp phát kinh phí bảo đảm thực hiện giám định cho các cơ quan, đơn vị nhà nước.</w:t>
      </w:r>
    </w:p>
    <w:p w:rsidR="00772F20" w:rsidRPr="00CB1D29" w:rsidRDefault="00E26180" w:rsidP="00CB1D29">
      <w:pPr>
        <w:spacing w:before="120" w:after="120" w:line="360" w:lineRule="atLeast"/>
        <w:ind w:firstLine="567"/>
        <w:jc w:val="both"/>
        <w:rPr>
          <w:rFonts w:ascii="Times New Roman" w:hAnsi="Times New Roman"/>
          <w:b/>
          <w:sz w:val="28"/>
          <w:szCs w:val="28"/>
          <w:lang w:val="es-ES_tradnl"/>
        </w:rPr>
      </w:pPr>
      <w:r w:rsidRPr="00CB1D29">
        <w:rPr>
          <w:rFonts w:ascii="Times New Roman" w:hAnsi="Times New Roman"/>
          <w:b/>
          <w:sz w:val="28"/>
          <w:szCs w:val="28"/>
          <w:lang w:val="es-ES_tradnl"/>
        </w:rPr>
        <w:t>Điều 5</w:t>
      </w:r>
      <w:r w:rsidR="00FC49B2" w:rsidRPr="00CB1D29">
        <w:rPr>
          <w:rFonts w:ascii="Times New Roman" w:hAnsi="Times New Roman"/>
          <w:b/>
          <w:sz w:val="28"/>
          <w:szCs w:val="28"/>
          <w:lang w:val="es-ES_tradnl"/>
        </w:rPr>
        <w:t>3</w:t>
      </w:r>
      <w:r w:rsidRPr="00CB1D29">
        <w:rPr>
          <w:rFonts w:ascii="Times New Roman" w:hAnsi="Times New Roman"/>
          <w:b/>
          <w:sz w:val="28"/>
          <w:szCs w:val="28"/>
          <w:lang w:val="es-ES_tradnl"/>
        </w:rPr>
        <w:t xml:space="preserve">. </w:t>
      </w:r>
      <w:r w:rsidR="00772F20" w:rsidRPr="00CB1D29">
        <w:rPr>
          <w:rFonts w:ascii="Times New Roman" w:hAnsi="Times New Roman"/>
          <w:b/>
          <w:sz w:val="28"/>
          <w:szCs w:val="28"/>
          <w:lang w:val="es-ES_tradnl"/>
        </w:rPr>
        <w:t>Quy định chi tiết và hướng dẫn thi hành</w:t>
      </w:r>
    </w:p>
    <w:p w:rsidR="00772F20" w:rsidRPr="00CB1D29" w:rsidRDefault="00772F20" w:rsidP="00CB1D29">
      <w:pPr>
        <w:pStyle w:val="n-dieund"/>
        <w:widowControl/>
        <w:spacing w:before="120" w:line="360" w:lineRule="atLeast"/>
        <w:ind w:firstLine="567"/>
        <w:rPr>
          <w:rFonts w:ascii="Times New Roman" w:hAnsi="Times New Roman"/>
          <w:color w:val="auto"/>
          <w:lang w:val="es-ES_tradnl"/>
        </w:rPr>
      </w:pPr>
      <w:r w:rsidRPr="00CB1D29">
        <w:rPr>
          <w:rFonts w:ascii="Times New Roman" w:hAnsi="Times New Roman"/>
          <w:color w:val="auto"/>
          <w:lang w:val="es-ES_tradnl"/>
        </w:rPr>
        <w:t>Chính phủ, Tòa án nhân dân tối cao, Viện kiểm sát nhân dân tối cao</w:t>
      </w:r>
      <w:r w:rsidR="0084116B" w:rsidRPr="00CB1D29">
        <w:rPr>
          <w:rFonts w:ascii="Times New Roman" w:hAnsi="Times New Roman"/>
          <w:color w:val="auto"/>
          <w:lang w:val="es-ES_tradnl"/>
        </w:rPr>
        <w:t xml:space="preserve"> và các bộ, cơ quan ngang bộ</w:t>
      </w:r>
      <w:r w:rsidRPr="00CB1D29">
        <w:rPr>
          <w:rFonts w:ascii="Times New Roman" w:hAnsi="Times New Roman"/>
          <w:color w:val="auto"/>
          <w:lang w:val="es-ES_tradnl"/>
        </w:rPr>
        <w:t xml:space="preserve"> quy định chi tiết, hướng dẫn thi hành các điều, khoản được giao trong Luật.</w:t>
      </w:r>
    </w:p>
    <w:sectPr w:rsidR="00772F20" w:rsidRPr="00CB1D29" w:rsidSect="00283574">
      <w:headerReference w:type="default" r:id="rId8"/>
      <w:pgSz w:w="11909" w:h="16834" w:code="9"/>
      <w:pgMar w:top="993" w:right="1440" w:bottom="1276"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477" w:rsidRDefault="002E5477" w:rsidP="00573E5D">
      <w:r>
        <w:separator/>
      </w:r>
    </w:p>
  </w:endnote>
  <w:endnote w:type="continuationSeparator" w:id="0">
    <w:p w:rsidR="002E5477" w:rsidRDefault="002E5477" w:rsidP="0057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477" w:rsidRDefault="002E5477" w:rsidP="00573E5D">
      <w:r>
        <w:separator/>
      </w:r>
    </w:p>
  </w:footnote>
  <w:footnote w:type="continuationSeparator" w:id="0">
    <w:p w:rsidR="002E5477" w:rsidRDefault="002E5477" w:rsidP="00573E5D">
      <w:r>
        <w:continuationSeparator/>
      </w:r>
    </w:p>
  </w:footnote>
  <w:footnote w:id="1">
    <w:p w:rsidR="00AA6D0D" w:rsidRPr="007E5DB8" w:rsidRDefault="00AA6D0D" w:rsidP="006E3DB9">
      <w:pPr>
        <w:rPr>
          <w:rFonts w:ascii="Times New Roman" w:hAnsi="Times New Roman"/>
          <w:color w:val="000000" w:themeColor="text1"/>
          <w:sz w:val="28"/>
          <w:szCs w:val="28"/>
        </w:rPr>
      </w:pPr>
      <w:r>
        <w:rPr>
          <w:rStyle w:val="FootnoteReference"/>
        </w:rPr>
        <w:footnoteRef/>
      </w:r>
      <w:r>
        <w:t xml:space="preserve"> </w:t>
      </w:r>
      <w:r w:rsidRPr="00392FDF">
        <w:rPr>
          <w:rFonts w:ascii="Times New Roman" w:hAnsi="Times New Roman"/>
          <w:color w:val="000000" w:themeColor="text1"/>
          <w:szCs w:val="22"/>
        </w:rPr>
        <w:t>Trường hợp ở TPHCM giám định viên ngân hàng muốn thành lập VP GĐTP</w:t>
      </w:r>
      <w:r w:rsidR="0038677A">
        <w:rPr>
          <w:rFonts w:ascii="Times New Roman" w:hAnsi="Times New Roman"/>
          <w:color w:val="000000" w:themeColor="text1"/>
          <w:szCs w:val="22"/>
        </w:rPr>
        <w:t>.</w:t>
      </w:r>
    </w:p>
    <w:p w:rsidR="00AA6D0D" w:rsidRDefault="00AA6D0D">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823068"/>
      <w:docPartObj>
        <w:docPartGallery w:val="Page Numbers (Top of Page)"/>
        <w:docPartUnique/>
      </w:docPartObj>
    </w:sdtPr>
    <w:sdtEndPr>
      <w:rPr>
        <w:noProof/>
      </w:rPr>
    </w:sdtEndPr>
    <w:sdtContent>
      <w:p w:rsidR="00AA6D0D" w:rsidRDefault="00AA6D0D">
        <w:pPr>
          <w:pStyle w:val="Header"/>
          <w:jc w:val="center"/>
        </w:pPr>
        <w:r>
          <w:fldChar w:fldCharType="begin"/>
        </w:r>
        <w:r>
          <w:instrText xml:space="preserve"> PAGE   \* MERGEFORMAT </w:instrText>
        </w:r>
        <w:r>
          <w:fldChar w:fldCharType="separate"/>
        </w:r>
        <w:r w:rsidR="00FB7CE0">
          <w:rPr>
            <w:noProof/>
          </w:rPr>
          <w:t>9</w:t>
        </w:r>
        <w:r>
          <w:rPr>
            <w:noProof/>
          </w:rPr>
          <w:fldChar w:fldCharType="end"/>
        </w:r>
      </w:p>
    </w:sdtContent>
  </w:sdt>
  <w:p w:rsidR="00AA6D0D" w:rsidRDefault="00AA6D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DBA"/>
    <w:multiLevelType w:val="hybridMultilevel"/>
    <w:tmpl w:val="4314B53C"/>
    <w:lvl w:ilvl="0" w:tplc="B24EFF1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7726121"/>
    <w:multiLevelType w:val="hybridMultilevel"/>
    <w:tmpl w:val="AA1C9CFC"/>
    <w:lvl w:ilvl="0" w:tplc="591C1BC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7795AF6"/>
    <w:multiLevelType w:val="hybridMultilevel"/>
    <w:tmpl w:val="4D3A19B8"/>
    <w:lvl w:ilvl="0" w:tplc="B4BAF2EE">
      <w:start w:val="3"/>
      <w:numFmt w:val="bullet"/>
      <w:lvlText w:val="-"/>
      <w:lvlJc w:val="left"/>
      <w:pPr>
        <w:ind w:left="927"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7F242A2"/>
    <w:multiLevelType w:val="hybridMultilevel"/>
    <w:tmpl w:val="15AE19A2"/>
    <w:lvl w:ilvl="0" w:tplc="256E378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6247BD0"/>
    <w:multiLevelType w:val="hybridMultilevel"/>
    <w:tmpl w:val="906E499E"/>
    <w:lvl w:ilvl="0" w:tplc="425E712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A0B1252"/>
    <w:multiLevelType w:val="hybridMultilevel"/>
    <w:tmpl w:val="B8E22960"/>
    <w:lvl w:ilvl="0" w:tplc="4B3CD2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C63E57"/>
    <w:multiLevelType w:val="hybridMultilevel"/>
    <w:tmpl w:val="DD209D0A"/>
    <w:lvl w:ilvl="0" w:tplc="E5BE265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71F2EE2"/>
    <w:multiLevelType w:val="hybridMultilevel"/>
    <w:tmpl w:val="25708EBC"/>
    <w:lvl w:ilvl="0" w:tplc="9A726FB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64D04488"/>
    <w:multiLevelType w:val="hybridMultilevel"/>
    <w:tmpl w:val="9F06556A"/>
    <w:lvl w:ilvl="0" w:tplc="5FA4981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570209"/>
    <w:multiLevelType w:val="hybridMultilevel"/>
    <w:tmpl w:val="62608F94"/>
    <w:lvl w:ilvl="0" w:tplc="A67A36B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95F1DF7"/>
    <w:multiLevelType w:val="hybridMultilevel"/>
    <w:tmpl w:val="3F867BF2"/>
    <w:lvl w:ilvl="0" w:tplc="A4E8CC9E">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681519"/>
    <w:multiLevelType w:val="hybridMultilevel"/>
    <w:tmpl w:val="0450D1E8"/>
    <w:lvl w:ilvl="0" w:tplc="E5CA37D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74826DA3"/>
    <w:multiLevelType w:val="hybridMultilevel"/>
    <w:tmpl w:val="8F72ACB2"/>
    <w:lvl w:ilvl="0" w:tplc="F54AC2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A0656B"/>
    <w:multiLevelType w:val="hybridMultilevel"/>
    <w:tmpl w:val="748698AC"/>
    <w:lvl w:ilvl="0" w:tplc="6F881A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12"/>
  </w:num>
  <w:num w:numId="4">
    <w:abstractNumId w:val="11"/>
  </w:num>
  <w:num w:numId="5">
    <w:abstractNumId w:val="8"/>
  </w:num>
  <w:num w:numId="6">
    <w:abstractNumId w:val="7"/>
  </w:num>
  <w:num w:numId="7">
    <w:abstractNumId w:val="4"/>
  </w:num>
  <w:num w:numId="8">
    <w:abstractNumId w:val="10"/>
  </w:num>
  <w:num w:numId="9">
    <w:abstractNumId w:val="2"/>
  </w:num>
  <w:num w:numId="10">
    <w:abstractNumId w:val="3"/>
  </w:num>
  <w:num w:numId="11">
    <w:abstractNumId w:val="9"/>
  </w:num>
  <w:num w:numId="12">
    <w:abstractNumId w:val="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CC"/>
    <w:rsid w:val="00003B5D"/>
    <w:rsid w:val="00007FD8"/>
    <w:rsid w:val="00014A45"/>
    <w:rsid w:val="000367F5"/>
    <w:rsid w:val="000372D3"/>
    <w:rsid w:val="000458AC"/>
    <w:rsid w:val="00051E84"/>
    <w:rsid w:val="0006030C"/>
    <w:rsid w:val="0007037E"/>
    <w:rsid w:val="000738CC"/>
    <w:rsid w:val="00091561"/>
    <w:rsid w:val="00097059"/>
    <w:rsid w:val="000F2535"/>
    <w:rsid w:val="000F2540"/>
    <w:rsid w:val="000F35BA"/>
    <w:rsid w:val="001078C8"/>
    <w:rsid w:val="0011049E"/>
    <w:rsid w:val="001143F3"/>
    <w:rsid w:val="00123FEA"/>
    <w:rsid w:val="0012660B"/>
    <w:rsid w:val="00132DCA"/>
    <w:rsid w:val="001333D8"/>
    <w:rsid w:val="00143857"/>
    <w:rsid w:val="001456CC"/>
    <w:rsid w:val="00147E99"/>
    <w:rsid w:val="0015151A"/>
    <w:rsid w:val="001621A0"/>
    <w:rsid w:val="00163195"/>
    <w:rsid w:val="001A6406"/>
    <w:rsid w:val="001B3969"/>
    <w:rsid w:val="001B55BE"/>
    <w:rsid w:val="001C0078"/>
    <w:rsid w:val="001D0668"/>
    <w:rsid w:val="001D3F2A"/>
    <w:rsid w:val="001F3ACA"/>
    <w:rsid w:val="002051AB"/>
    <w:rsid w:val="00225CDF"/>
    <w:rsid w:val="00283574"/>
    <w:rsid w:val="0028426E"/>
    <w:rsid w:val="002A73EB"/>
    <w:rsid w:val="002B020C"/>
    <w:rsid w:val="002B61AE"/>
    <w:rsid w:val="002C2E41"/>
    <w:rsid w:val="002D0E4C"/>
    <w:rsid w:val="002D4D8B"/>
    <w:rsid w:val="002D5534"/>
    <w:rsid w:val="002E31FC"/>
    <w:rsid w:val="002E5477"/>
    <w:rsid w:val="002F1606"/>
    <w:rsid w:val="003003FF"/>
    <w:rsid w:val="00302D81"/>
    <w:rsid w:val="003074A5"/>
    <w:rsid w:val="00311660"/>
    <w:rsid w:val="00324575"/>
    <w:rsid w:val="003317BF"/>
    <w:rsid w:val="00332D49"/>
    <w:rsid w:val="0034790F"/>
    <w:rsid w:val="00350195"/>
    <w:rsid w:val="00352A22"/>
    <w:rsid w:val="00357567"/>
    <w:rsid w:val="00361264"/>
    <w:rsid w:val="0038677A"/>
    <w:rsid w:val="00392FDF"/>
    <w:rsid w:val="003C1E5F"/>
    <w:rsid w:val="003C4193"/>
    <w:rsid w:val="003C6950"/>
    <w:rsid w:val="003C784C"/>
    <w:rsid w:val="003E23CE"/>
    <w:rsid w:val="003E33F2"/>
    <w:rsid w:val="003E5C56"/>
    <w:rsid w:val="003E6B44"/>
    <w:rsid w:val="003E7E7E"/>
    <w:rsid w:val="003F3867"/>
    <w:rsid w:val="004045E9"/>
    <w:rsid w:val="0041778A"/>
    <w:rsid w:val="00422B66"/>
    <w:rsid w:val="00427929"/>
    <w:rsid w:val="00440B58"/>
    <w:rsid w:val="00442913"/>
    <w:rsid w:val="00444C47"/>
    <w:rsid w:val="00447708"/>
    <w:rsid w:val="00450725"/>
    <w:rsid w:val="00452CEE"/>
    <w:rsid w:val="004567A0"/>
    <w:rsid w:val="00482184"/>
    <w:rsid w:val="00484C8A"/>
    <w:rsid w:val="00497103"/>
    <w:rsid w:val="004973EF"/>
    <w:rsid w:val="004978BD"/>
    <w:rsid w:val="004B0918"/>
    <w:rsid w:val="004C253E"/>
    <w:rsid w:val="004C6C60"/>
    <w:rsid w:val="004D300E"/>
    <w:rsid w:val="004E5B2B"/>
    <w:rsid w:val="004F0BB8"/>
    <w:rsid w:val="004F53F8"/>
    <w:rsid w:val="0055369F"/>
    <w:rsid w:val="005661C1"/>
    <w:rsid w:val="00567119"/>
    <w:rsid w:val="005718F3"/>
    <w:rsid w:val="00573E5D"/>
    <w:rsid w:val="00583E6D"/>
    <w:rsid w:val="005A03C9"/>
    <w:rsid w:val="005A6E8A"/>
    <w:rsid w:val="005C7E9F"/>
    <w:rsid w:val="005E1E93"/>
    <w:rsid w:val="006112C9"/>
    <w:rsid w:val="006150F5"/>
    <w:rsid w:val="00622724"/>
    <w:rsid w:val="006235D0"/>
    <w:rsid w:val="0063252B"/>
    <w:rsid w:val="00634687"/>
    <w:rsid w:val="0064565C"/>
    <w:rsid w:val="00657F33"/>
    <w:rsid w:val="00660339"/>
    <w:rsid w:val="00662879"/>
    <w:rsid w:val="006814C1"/>
    <w:rsid w:val="0068449A"/>
    <w:rsid w:val="006848D5"/>
    <w:rsid w:val="00691338"/>
    <w:rsid w:val="006A04AD"/>
    <w:rsid w:val="006A1243"/>
    <w:rsid w:val="006D6059"/>
    <w:rsid w:val="006E3DB9"/>
    <w:rsid w:val="006E63C1"/>
    <w:rsid w:val="006F48A4"/>
    <w:rsid w:val="006F6B50"/>
    <w:rsid w:val="00700B39"/>
    <w:rsid w:val="0071716E"/>
    <w:rsid w:val="0073239B"/>
    <w:rsid w:val="0073772D"/>
    <w:rsid w:val="00753017"/>
    <w:rsid w:val="00755796"/>
    <w:rsid w:val="00755F93"/>
    <w:rsid w:val="0075622A"/>
    <w:rsid w:val="007636A9"/>
    <w:rsid w:val="00772F20"/>
    <w:rsid w:val="00793E3A"/>
    <w:rsid w:val="0079403C"/>
    <w:rsid w:val="00796119"/>
    <w:rsid w:val="007D5D0A"/>
    <w:rsid w:val="007E1EA0"/>
    <w:rsid w:val="007E5DB8"/>
    <w:rsid w:val="007E7334"/>
    <w:rsid w:val="007E73FD"/>
    <w:rsid w:val="007F2442"/>
    <w:rsid w:val="007F6E96"/>
    <w:rsid w:val="00801B32"/>
    <w:rsid w:val="00802585"/>
    <w:rsid w:val="00803332"/>
    <w:rsid w:val="008264FD"/>
    <w:rsid w:val="0084116B"/>
    <w:rsid w:val="00844F9D"/>
    <w:rsid w:val="008452D2"/>
    <w:rsid w:val="00845464"/>
    <w:rsid w:val="00852E05"/>
    <w:rsid w:val="008545F8"/>
    <w:rsid w:val="00860D02"/>
    <w:rsid w:val="008718A7"/>
    <w:rsid w:val="008721CD"/>
    <w:rsid w:val="00874504"/>
    <w:rsid w:val="008775A1"/>
    <w:rsid w:val="008A767E"/>
    <w:rsid w:val="008C6A5A"/>
    <w:rsid w:val="008D5489"/>
    <w:rsid w:val="008F2AEA"/>
    <w:rsid w:val="0091112D"/>
    <w:rsid w:val="00911718"/>
    <w:rsid w:val="00911961"/>
    <w:rsid w:val="00923E50"/>
    <w:rsid w:val="009404BE"/>
    <w:rsid w:val="009413F0"/>
    <w:rsid w:val="009466EC"/>
    <w:rsid w:val="009716D7"/>
    <w:rsid w:val="0097198A"/>
    <w:rsid w:val="009767FA"/>
    <w:rsid w:val="00985851"/>
    <w:rsid w:val="00987580"/>
    <w:rsid w:val="0099377C"/>
    <w:rsid w:val="00993966"/>
    <w:rsid w:val="009B18D8"/>
    <w:rsid w:val="009D6B5E"/>
    <w:rsid w:val="00A029D6"/>
    <w:rsid w:val="00A115D0"/>
    <w:rsid w:val="00A2325B"/>
    <w:rsid w:val="00A24433"/>
    <w:rsid w:val="00A367C4"/>
    <w:rsid w:val="00A42B7B"/>
    <w:rsid w:val="00A431F8"/>
    <w:rsid w:val="00A72EA0"/>
    <w:rsid w:val="00A87290"/>
    <w:rsid w:val="00AA6D0D"/>
    <w:rsid w:val="00AA7553"/>
    <w:rsid w:val="00AB0D6F"/>
    <w:rsid w:val="00AB37A2"/>
    <w:rsid w:val="00AB6C42"/>
    <w:rsid w:val="00AB7E44"/>
    <w:rsid w:val="00AC179B"/>
    <w:rsid w:val="00AD2993"/>
    <w:rsid w:val="00AE0F2F"/>
    <w:rsid w:val="00AE3EEC"/>
    <w:rsid w:val="00AE4BB0"/>
    <w:rsid w:val="00AE4E1D"/>
    <w:rsid w:val="00B25688"/>
    <w:rsid w:val="00B40C90"/>
    <w:rsid w:val="00B478AC"/>
    <w:rsid w:val="00B5664B"/>
    <w:rsid w:val="00B7064C"/>
    <w:rsid w:val="00B74326"/>
    <w:rsid w:val="00B92C5C"/>
    <w:rsid w:val="00B96E6C"/>
    <w:rsid w:val="00BA097C"/>
    <w:rsid w:val="00BA25C5"/>
    <w:rsid w:val="00BA59FB"/>
    <w:rsid w:val="00BB029F"/>
    <w:rsid w:val="00BD027D"/>
    <w:rsid w:val="00BD2A23"/>
    <w:rsid w:val="00BD3769"/>
    <w:rsid w:val="00BD481D"/>
    <w:rsid w:val="00BE1EFB"/>
    <w:rsid w:val="00BE3A91"/>
    <w:rsid w:val="00C1389C"/>
    <w:rsid w:val="00C20C47"/>
    <w:rsid w:val="00C228D3"/>
    <w:rsid w:val="00C3507D"/>
    <w:rsid w:val="00C35DE6"/>
    <w:rsid w:val="00C36D6A"/>
    <w:rsid w:val="00C75A04"/>
    <w:rsid w:val="00C80ADA"/>
    <w:rsid w:val="00C83AA1"/>
    <w:rsid w:val="00C86053"/>
    <w:rsid w:val="00CB1D29"/>
    <w:rsid w:val="00CC3A09"/>
    <w:rsid w:val="00CE66C8"/>
    <w:rsid w:val="00CF2B17"/>
    <w:rsid w:val="00CF6ABA"/>
    <w:rsid w:val="00D01752"/>
    <w:rsid w:val="00D06EFB"/>
    <w:rsid w:val="00D102AE"/>
    <w:rsid w:val="00D20E5B"/>
    <w:rsid w:val="00D2401B"/>
    <w:rsid w:val="00D30078"/>
    <w:rsid w:val="00D5438D"/>
    <w:rsid w:val="00D65128"/>
    <w:rsid w:val="00D72269"/>
    <w:rsid w:val="00D84526"/>
    <w:rsid w:val="00DA63A6"/>
    <w:rsid w:val="00DB63A2"/>
    <w:rsid w:val="00DC00AB"/>
    <w:rsid w:val="00DC2E3C"/>
    <w:rsid w:val="00DD0294"/>
    <w:rsid w:val="00DD4A98"/>
    <w:rsid w:val="00DE0B64"/>
    <w:rsid w:val="00E12EFE"/>
    <w:rsid w:val="00E20B44"/>
    <w:rsid w:val="00E26180"/>
    <w:rsid w:val="00E404FC"/>
    <w:rsid w:val="00E53AD5"/>
    <w:rsid w:val="00E61A10"/>
    <w:rsid w:val="00E61ECF"/>
    <w:rsid w:val="00E77F8B"/>
    <w:rsid w:val="00EA1005"/>
    <w:rsid w:val="00EA5454"/>
    <w:rsid w:val="00ED273A"/>
    <w:rsid w:val="00EE0E07"/>
    <w:rsid w:val="00EE421D"/>
    <w:rsid w:val="00EF7A03"/>
    <w:rsid w:val="00F03D3A"/>
    <w:rsid w:val="00F04BD7"/>
    <w:rsid w:val="00F0567B"/>
    <w:rsid w:val="00F115D6"/>
    <w:rsid w:val="00F20B5B"/>
    <w:rsid w:val="00F23E76"/>
    <w:rsid w:val="00F4686C"/>
    <w:rsid w:val="00F47FC8"/>
    <w:rsid w:val="00F50DF2"/>
    <w:rsid w:val="00F5361C"/>
    <w:rsid w:val="00F62771"/>
    <w:rsid w:val="00F64847"/>
    <w:rsid w:val="00FA06AF"/>
    <w:rsid w:val="00FA18C8"/>
    <w:rsid w:val="00FB706E"/>
    <w:rsid w:val="00FB7CE0"/>
    <w:rsid w:val="00FC49B2"/>
    <w:rsid w:val="00FC64C6"/>
    <w:rsid w:val="00FC72D1"/>
    <w:rsid w:val="00FD3B7E"/>
    <w:rsid w:val="00FD62AB"/>
    <w:rsid w:val="00FF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0114"/>
  <w15:docId w15:val="{7EE52F7E-C572-4C60-8A71-CA11EFF5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00E"/>
    <w:pPr>
      <w:spacing w:after="0" w:line="240" w:lineRule="auto"/>
    </w:pPr>
    <w:rPr>
      <w:rFonts w:ascii=".VnTime" w:eastAsia="Times New Roman" w:hAnsi=".VnTime" w:cs="Times New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ieund">
    <w:name w:val="n-dieund"/>
    <w:basedOn w:val="Normal"/>
    <w:rsid w:val="00E53AD5"/>
    <w:pPr>
      <w:widowControl w:val="0"/>
      <w:spacing w:after="120"/>
      <w:ind w:firstLine="709"/>
      <w:jc w:val="both"/>
    </w:pPr>
    <w:rPr>
      <w:color w:val="0000FF"/>
      <w:sz w:val="28"/>
      <w:szCs w:val="28"/>
    </w:rPr>
  </w:style>
  <w:style w:type="paragraph" w:styleId="NormalWeb">
    <w:name w:val="Normal (Web)"/>
    <w:aliases w:val=" Char"/>
    <w:basedOn w:val="Normal"/>
    <w:rsid w:val="00E53AD5"/>
    <w:pPr>
      <w:spacing w:before="100" w:beforeAutospacing="1" w:after="100" w:afterAutospacing="1"/>
    </w:pPr>
    <w:rPr>
      <w:rFonts w:ascii="Times New Roman" w:hAnsi="Times New Roman"/>
      <w:sz w:val="24"/>
    </w:rPr>
  </w:style>
  <w:style w:type="paragraph" w:customStyle="1" w:styleId="CharCharCharCharCharCharChar">
    <w:name w:val="Char Char Char Char Char Char Char"/>
    <w:link w:val="CharCharCharCharCharCharCharChar"/>
    <w:autoRedefine/>
    <w:rsid w:val="00E53AD5"/>
    <w:pPr>
      <w:tabs>
        <w:tab w:val="left" w:pos="1152"/>
      </w:tabs>
      <w:spacing w:before="120" w:after="120" w:line="312" w:lineRule="auto"/>
    </w:pPr>
    <w:rPr>
      <w:rFonts w:ascii="Arial" w:eastAsia="Times New Roman" w:hAnsi="Arial" w:cs="Arial"/>
      <w:sz w:val="26"/>
      <w:szCs w:val="26"/>
    </w:rPr>
  </w:style>
  <w:style w:type="character" w:customStyle="1" w:styleId="CharCharCharCharCharCharCharChar">
    <w:name w:val="Char Char Char Char Char Char Char Char"/>
    <w:link w:val="CharCharCharCharCharCharChar"/>
    <w:rsid w:val="00E53AD5"/>
    <w:rPr>
      <w:rFonts w:ascii="Arial" w:eastAsia="Times New Roman" w:hAnsi="Arial" w:cs="Arial"/>
      <w:sz w:val="26"/>
      <w:szCs w:val="26"/>
    </w:rPr>
  </w:style>
  <w:style w:type="character" w:customStyle="1" w:styleId="apple-converted-space">
    <w:name w:val="apple-converted-space"/>
    <w:rsid w:val="00E53AD5"/>
  </w:style>
  <w:style w:type="paragraph" w:styleId="ListParagraph">
    <w:name w:val="List Paragraph"/>
    <w:basedOn w:val="Normal"/>
    <w:uiPriority w:val="34"/>
    <w:qFormat/>
    <w:rsid w:val="002B020C"/>
    <w:pPr>
      <w:ind w:left="720"/>
      <w:contextualSpacing/>
    </w:pPr>
  </w:style>
  <w:style w:type="paragraph" w:styleId="FootnoteText">
    <w:name w:val="footnote text"/>
    <w:basedOn w:val="Normal"/>
    <w:link w:val="FootnoteTextChar"/>
    <w:uiPriority w:val="99"/>
    <w:rsid w:val="00573E5D"/>
    <w:rPr>
      <w:rFonts w:ascii="Times New Roman" w:hAnsi="Times New Roman"/>
      <w:sz w:val="20"/>
      <w:szCs w:val="20"/>
    </w:rPr>
  </w:style>
  <w:style w:type="character" w:customStyle="1" w:styleId="FootnoteTextChar">
    <w:name w:val="Footnote Text Char"/>
    <w:basedOn w:val="DefaultParagraphFont"/>
    <w:link w:val="FootnoteText"/>
    <w:uiPriority w:val="99"/>
    <w:rsid w:val="00573E5D"/>
    <w:rPr>
      <w:rFonts w:eastAsia="Times New Roman" w:cs="Times New Roman"/>
      <w:sz w:val="20"/>
      <w:szCs w:val="20"/>
    </w:rPr>
  </w:style>
  <w:style w:type="character" w:styleId="FootnoteReference">
    <w:name w:val="footnote reference"/>
    <w:rsid w:val="00573E5D"/>
    <w:rPr>
      <w:vertAlign w:val="superscript"/>
    </w:rPr>
  </w:style>
  <w:style w:type="paragraph" w:customStyle="1" w:styleId="n-dieu">
    <w:name w:val="n-dieu"/>
    <w:basedOn w:val="Normal"/>
    <w:rsid w:val="00573E5D"/>
    <w:pPr>
      <w:widowControl w:val="0"/>
      <w:spacing w:before="120" w:after="180"/>
      <w:ind w:firstLine="709"/>
    </w:pPr>
    <w:rPr>
      <w:b/>
      <w:bCs/>
      <w:i/>
      <w:iCs/>
      <w:color w:val="0000FF"/>
      <w:sz w:val="28"/>
      <w:szCs w:val="28"/>
    </w:rPr>
  </w:style>
  <w:style w:type="paragraph" w:styleId="BodyText">
    <w:name w:val="Body Text"/>
    <w:basedOn w:val="Normal"/>
    <w:link w:val="BodyTextChar"/>
    <w:rsid w:val="00573E5D"/>
    <w:pPr>
      <w:jc w:val="center"/>
    </w:pPr>
    <w:rPr>
      <w:sz w:val="28"/>
    </w:rPr>
  </w:style>
  <w:style w:type="character" w:customStyle="1" w:styleId="BodyTextChar">
    <w:name w:val="Body Text Char"/>
    <w:basedOn w:val="DefaultParagraphFont"/>
    <w:link w:val="BodyText"/>
    <w:rsid w:val="00573E5D"/>
    <w:rPr>
      <w:rFonts w:ascii=".VnTime" w:eastAsia="Times New Roman" w:hAnsi=".VnTime" w:cs="Times New Roman"/>
      <w:szCs w:val="24"/>
    </w:rPr>
  </w:style>
  <w:style w:type="paragraph" w:customStyle="1" w:styleId="n-dieund-p">
    <w:name w:val="n-dieund-p"/>
    <w:basedOn w:val="Normal"/>
    <w:uiPriority w:val="99"/>
    <w:rsid w:val="00573E5D"/>
    <w:pPr>
      <w:spacing w:before="100" w:beforeAutospacing="1" w:after="100" w:afterAutospacing="1"/>
    </w:pPr>
    <w:rPr>
      <w:rFonts w:ascii="Times New Roman" w:hAnsi="Times New Roman"/>
      <w:sz w:val="24"/>
      <w:lang w:val="vi-VN" w:eastAsia="vi-VN"/>
    </w:rPr>
  </w:style>
  <w:style w:type="character" w:customStyle="1" w:styleId="n-dieund-h">
    <w:name w:val="n-dieund-h"/>
    <w:rsid w:val="00573E5D"/>
  </w:style>
  <w:style w:type="paragraph" w:customStyle="1" w:styleId="normal-p">
    <w:name w:val="normal-p"/>
    <w:basedOn w:val="Normal"/>
    <w:uiPriority w:val="99"/>
    <w:rsid w:val="00573E5D"/>
    <w:pPr>
      <w:spacing w:before="100" w:beforeAutospacing="1" w:after="100" w:afterAutospacing="1"/>
    </w:pPr>
    <w:rPr>
      <w:rFonts w:ascii="Times New Roman" w:hAnsi="Times New Roman"/>
      <w:sz w:val="24"/>
      <w:lang w:val="vi-VN" w:eastAsia="vi-VN"/>
    </w:rPr>
  </w:style>
  <w:style w:type="paragraph" w:styleId="PlainText">
    <w:name w:val="Plain Text"/>
    <w:basedOn w:val="Normal"/>
    <w:link w:val="PlainTextChar"/>
    <w:unhideWhenUsed/>
    <w:rsid w:val="00573E5D"/>
    <w:rPr>
      <w:rFonts w:ascii="Courier New" w:hAnsi="Courier New"/>
      <w:sz w:val="20"/>
      <w:szCs w:val="20"/>
      <w:lang w:val="x-none" w:eastAsia="x-none"/>
    </w:rPr>
  </w:style>
  <w:style w:type="character" w:customStyle="1" w:styleId="PlainTextChar">
    <w:name w:val="Plain Text Char"/>
    <w:basedOn w:val="DefaultParagraphFont"/>
    <w:link w:val="PlainText"/>
    <w:rsid w:val="00573E5D"/>
    <w:rPr>
      <w:rFonts w:ascii="Courier New" w:eastAsia="Times New Roman" w:hAnsi="Courier New" w:cs="Times New Roman"/>
      <w:sz w:val="20"/>
      <w:szCs w:val="20"/>
      <w:lang w:val="x-none" w:eastAsia="x-none"/>
    </w:rPr>
  </w:style>
  <w:style w:type="paragraph" w:styleId="Header">
    <w:name w:val="header"/>
    <w:basedOn w:val="Normal"/>
    <w:link w:val="HeaderChar"/>
    <w:uiPriority w:val="99"/>
    <w:unhideWhenUsed/>
    <w:rsid w:val="004973EF"/>
    <w:pPr>
      <w:tabs>
        <w:tab w:val="center" w:pos="4680"/>
        <w:tab w:val="right" w:pos="9360"/>
      </w:tabs>
    </w:pPr>
  </w:style>
  <w:style w:type="character" w:customStyle="1" w:styleId="HeaderChar">
    <w:name w:val="Header Char"/>
    <w:basedOn w:val="DefaultParagraphFont"/>
    <w:link w:val="Header"/>
    <w:uiPriority w:val="99"/>
    <w:rsid w:val="004973EF"/>
    <w:rPr>
      <w:rFonts w:ascii=".VnTime" w:eastAsia="Times New Roman" w:hAnsi=".VnTime" w:cs="Times New Roman"/>
      <w:sz w:val="22"/>
      <w:szCs w:val="24"/>
    </w:rPr>
  </w:style>
  <w:style w:type="paragraph" w:styleId="Footer">
    <w:name w:val="footer"/>
    <w:basedOn w:val="Normal"/>
    <w:link w:val="FooterChar"/>
    <w:uiPriority w:val="99"/>
    <w:unhideWhenUsed/>
    <w:rsid w:val="004973EF"/>
    <w:pPr>
      <w:tabs>
        <w:tab w:val="center" w:pos="4680"/>
        <w:tab w:val="right" w:pos="9360"/>
      </w:tabs>
    </w:pPr>
  </w:style>
  <w:style w:type="character" w:customStyle="1" w:styleId="FooterChar">
    <w:name w:val="Footer Char"/>
    <w:basedOn w:val="DefaultParagraphFont"/>
    <w:link w:val="Footer"/>
    <w:uiPriority w:val="99"/>
    <w:rsid w:val="004973EF"/>
    <w:rPr>
      <w:rFonts w:ascii=".VnTime" w:eastAsia="Times New Roman" w:hAnsi=".VnTime" w:cs="Times New Roman"/>
      <w:sz w:val="22"/>
      <w:szCs w:val="24"/>
    </w:rPr>
  </w:style>
  <w:style w:type="table" w:styleId="TableGrid">
    <w:name w:val="Table Grid"/>
    <w:basedOn w:val="TableNormal"/>
    <w:uiPriority w:val="39"/>
    <w:rsid w:val="00946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1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9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FAEA8-20F6-4ABF-A0D8-C5F2BB3BF5AD}">
  <ds:schemaRefs>
    <ds:schemaRef ds:uri="http://schemas.openxmlformats.org/officeDocument/2006/bibliography"/>
  </ds:schemaRefs>
</ds:datastoreItem>
</file>

<file path=customXml/itemProps2.xml><?xml version="1.0" encoding="utf-8"?>
<ds:datastoreItem xmlns:ds="http://schemas.openxmlformats.org/officeDocument/2006/customXml" ds:itemID="{EF3F4D87-FBAB-49C5-84BD-040F1CE7FF35}"/>
</file>

<file path=customXml/itemProps3.xml><?xml version="1.0" encoding="utf-8"?>
<ds:datastoreItem xmlns:ds="http://schemas.openxmlformats.org/officeDocument/2006/customXml" ds:itemID="{EEC9DDFE-9C2A-4025-85E2-037511986F3B}"/>
</file>

<file path=customXml/itemProps4.xml><?xml version="1.0" encoding="utf-8"?>
<ds:datastoreItem xmlns:ds="http://schemas.openxmlformats.org/officeDocument/2006/customXml" ds:itemID="{4F88A251-733B-4F89-B637-FAFD58547C10}"/>
</file>

<file path=docProps/app.xml><?xml version="1.0" encoding="utf-8"?>
<Properties xmlns="http://schemas.openxmlformats.org/officeDocument/2006/extended-properties" xmlns:vt="http://schemas.openxmlformats.org/officeDocument/2006/docPropsVTypes">
  <Template>Normal</Template>
  <TotalTime>28</TotalTime>
  <Pages>13</Pages>
  <Words>3564</Words>
  <Characters>20317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2024-07-18T02:18:00Z</dcterms:created>
  <dcterms:modified xsi:type="dcterms:W3CDTF">2024-07-17T21:21:00Z</dcterms:modified>
</cp:coreProperties>
</file>